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57CD95" w14:textId="1EE5813A" w:rsidR="009E2764" w:rsidRDefault="00154A3B" w:rsidP="005D5C9A">
      <w:pPr>
        <w:pStyle w:val="Titel"/>
        <w:spacing w:before="0" w:after="240" w:line="400" w:lineRule="exact"/>
        <w:divId w:val="1789353983"/>
        <w:rPr>
          <w:rFonts w:cs="Arial"/>
        </w:rPr>
      </w:pPr>
      <w:r>
        <w:rPr>
          <w:rFonts w:eastAsia="Arial Unicode MS" w:cs="Arial"/>
          <w:szCs w:val="28"/>
        </w:rPr>
        <w:t xml:space="preserve">Auszug aus der Berichterstattung über die </w:t>
      </w:r>
      <w:r w:rsidRPr="00161E5F">
        <w:rPr>
          <w:rFonts w:eastAsia="Arial Unicode MS" w:cs="Arial"/>
          <w:szCs w:val="28"/>
        </w:rPr>
        <w:t>1</w:t>
      </w:r>
      <w:r>
        <w:rPr>
          <w:rFonts w:eastAsia="Arial Unicode MS" w:cs="Arial"/>
          <w:szCs w:val="28"/>
        </w:rPr>
        <w:t>64</w:t>
      </w:r>
      <w:r w:rsidRPr="00161E5F">
        <w:rPr>
          <w:rFonts w:eastAsia="Arial Unicode MS" w:cs="Arial"/>
          <w:szCs w:val="28"/>
        </w:rPr>
        <w:t xml:space="preserve">. Sitzung des </w:t>
      </w:r>
      <w:r>
        <w:rPr>
          <w:rFonts w:eastAsia="Arial Unicode MS" w:cs="Arial"/>
          <w:szCs w:val="28"/>
        </w:rPr>
        <w:br/>
      </w:r>
      <w:r w:rsidRPr="00161E5F">
        <w:rPr>
          <w:rFonts w:eastAsia="Arial Unicode MS" w:cs="Arial"/>
          <w:szCs w:val="28"/>
        </w:rPr>
        <w:t>IDW Arbeitskreises „Sonstige betriebswirtschaftliche Prüfungen Energie“ am 02.</w:t>
      </w:r>
      <w:r>
        <w:rPr>
          <w:rFonts w:eastAsia="Arial Unicode MS" w:cs="Arial"/>
          <w:szCs w:val="28"/>
        </w:rPr>
        <w:t>03.</w:t>
      </w:r>
      <w:r w:rsidRPr="00161E5F">
        <w:rPr>
          <w:rFonts w:eastAsia="Arial Unicode MS" w:cs="Arial"/>
          <w:szCs w:val="28"/>
        </w:rPr>
        <w:t>202</w:t>
      </w:r>
      <w:r>
        <w:rPr>
          <w:rFonts w:eastAsia="Arial Unicode MS" w:cs="Arial"/>
          <w:szCs w:val="28"/>
        </w:rPr>
        <w:t>6</w:t>
      </w:r>
    </w:p>
    <w:p w14:paraId="3976EA75" w14:textId="77777777" w:rsidR="003F3879" w:rsidRDefault="003F3879" w:rsidP="00E72E7C">
      <w:pPr>
        <w:spacing w:before="100" w:beforeAutospacing="1"/>
        <w:jc w:val="left"/>
        <w:divId w:val="1789353983"/>
      </w:pPr>
      <w:r w:rsidRPr="00473C0D">
        <w:t xml:space="preserve">Im Folgenden </w:t>
      </w:r>
      <w:r>
        <w:t>werden</w:t>
      </w:r>
    </w:p>
    <w:p w14:paraId="220D53C9" w14:textId="4CEF0EFA" w:rsidR="003F3879" w:rsidRDefault="003F3879" w:rsidP="00E72E7C">
      <w:pPr>
        <w:pStyle w:val="Listenabsatz"/>
        <w:numPr>
          <w:ilvl w:val="0"/>
          <w:numId w:val="27"/>
        </w:numPr>
        <w:ind w:left="425" w:hanging="425"/>
        <w:divId w:val="1789353983"/>
      </w:pPr>
      <w:r w:rsidRPr="00473C0D">
        <w:t xml:space="preserve">das Muster für die </w:t>
      </w:r>
      <w:r w:rsidR="004E4E44" w:rsidRPr="00E601B8">
        <w:rPr>
          <w:bCs/>
        </w:rPr>
        <w:t>Aufstellung nachträglicher Korrekturen zur zusammengefassten Endabrechnung eines E</w:t>
      </w:r>
      <w:r w:rsidR="00534535">
        <w:rPr>
          <w:bCs/>
        </w:rPr>
        <w:t>lektrizitätsversorgungsunternehmens (E</w:t>
      </w:r>
      <w:r w:rsidR="004E4E44" w:rsidRPr="00E601B8">
        <w:rPr>
          <w:bCs/>
        </w:rPr>
        <w:t>VU</w:t>
      </w:r>
      <w:r w:rsidR="00534535">
        <w:rPr>
          <w:bCs/>
        </w:rPr>
        <w:t>)</w:t>
      </w:r>
      <w:r>
        <w:t xml:space="preserve"> und</w:t>
      </w:r>
    </w:p>
    <w:p w14:paraId="74541238" w14:textId="6D12D798" w:rsidR="003F3879" w:rsidRDefault="003F3879" w:rsidP="00E72E7C">
      <w:pPr>
        <w:pStyle w:val="Listenabsatz"/>
        <w:numPr>
          <w:ilvl w:val="0"/>
          <w:numId w:val="27"/>
        </w:numPr>
        <w:ind w:left="425" w:hanging="425"/>
        <w:divId w:val="1789353983"/>
      </w:pPr>
      <w:r>
        <w:t xml:space="preserve">das Muster für </w:t>
      </w:r>
      <w:r w:rsidRPr="00EB21A5">
        <w:t xml:space="preserve">die </w:t>
      </w:r>
      <w:r w:rsidR="0032319B" w:rsidRPr="0032319B">
        <w:rPr>
          <w:bCs/>
        </w:rPr>
        <w:t xml:space="preserve">Aufstellung nachträglicher Korrekturen zur Endabrechnung eines sonstigen Letztverbrauchers nach § 7 Abs. 2 Nr. 3 </w:t>
      </w:r>
      <w:proofErr w:type="spellStart"/>
      <w:r w:rsidR="0032319B" w:rsidRPr="0032319B">
        <w:rPr>
          <w:bCs/>
        </w:rPr>
        <w:t>StromPBG</w:t>
      </w:r>
      <w:proofErr w:type="spellEnd"/>
      <w:r w:rsidR="0032319B" w:rsidRPr="0032319B">
        <w:rPr>
          <w:bCs/>
        </w:rPr>
        <w:t xml:space="preserve"> </w:t>
      </w:r>
      <w:proofErr w:type="spellStart"/>
      <w:r w:rsidR="0032319B" w:rsidRPr="0032319B">
        <w:rPr>
          <w:bCs/>
        </w:rPr>
        <w:t>i.V.m</w:t>
      </w:r>
      <w:proofErr w:type="spellEnd"/>
      <w:r w:rsidR="0032319B" w:rsidRPr="0032319B">
        <w:rPr>
          <w:bCs/>
        </w:rPr>
        <w:t xml:space="preserve">. § 12 Abs. 3 </w:t>
      </w:r>
      <w:proofErr w:type="spellStart"/>
      <w:r w:rsidR="0032319B" w:rsidRPr="0032319B">
        <w:rPr>
          <w:bCs/>
        </w:rPr>
        <w:t>StromPBG</w:t>
      </w:r>
      <w:proofErr w:type="spellEnd"/>
    </w:p>
    <w:p w14:paraId="3E162D32" w14:textId="06E5DE4E" w:rsidR="004F5F23" w:rsidRDefault="003F3879" w:rsidP="004F5F23">
      <w:pPr>
        <w:pStyle w:val="idwrzabsatz"/>
        <w:ind w:firstLine="0"/>
        <w:jc w:val="left"/>
        <w:divId w:val="1789353983"/>
      </w:pPr>
      <w:r w:rsidRPr="00473C0D">
        <w:t xml:space="preserve">wiedergegeben, welche der Anlage 1 </w:t>
      </w:r>
      <w:r>
        <w:t xml:space="preserve">bzw. Anlage 2 </w:t>
      </w:r>
      <w:r w:rsidRPr="00473C0D">
        <w:t>de</w:t>
      </w:r>
      <w:r>
        <w:t xml:space="preserve">r </w:t>
      </w:r>
      <w:r w:rsidR="00A9467B" w:rsidRPr="007203E4">
        <w:rPr>
          <w:rFonts w:cs="Arial"/>
          <w:iCs/>
        </w:rPr>
        <w:t>Berichterstattung über die 1</w:t>
      </w:r>
      <w:r w:rsidR="009B7703">
        <w:rPr>
          <w:rFonts w:cs="Arial"/>
          <w:iCs/>
        </w:rPr>
        <w:t>64</w:t>
      </w:r>
      <w:r w:rsidR="00A9467B" w:rsidRPr="007203E4">
        <w:rPr>
          <w:rFonts w:cs="Arial"/>
          <w:iCs/>
        </w:rPr>
        <w:t xml:space="preserve">. Sitzung des IDW Arbeitskreises „Sonstige betriebswirtschaftliche Prüfungen Energie“ am </w:t>
      </w:r>
      <w:r w:rsidR="009B7703">
        <w:rPr>
          <w:rFonts w:cs="Arial"/>
          <w:iCs/>
        </w:rPr>
        <w:t>02.03.2026</w:t>
      </w:r>
      <w:r w:rsidR="00A9467B" w:rsidRPr="007203E4">
        <w:rPr>
          <w:rFonts w:cs="Arial"/>
          <w:iCs/>
        </w:rPr>
        <w:t xml:space="preserve"> entnommen wurden.</w:t>
      </w:r>
    </w:p>
    <w:p w14:paraId="4F272F73" w14:textId="2E79F325" w:rsidR="00571119" w:rsidRPr="00571119" w:rsidRDefault="003F3879" w:rsidP="004F5F23">
      <w:pPr>
        <w:pStyle w:val="idwrzabsatz"/>
        <w:ind w:firstLine="0"/>
        <w:jc w:val="left"/>
        <w:divId w:val="1789353983"/>
        <w:rPr>
          <w:i/>
          <w:iCs/>
        </w:rPr>
      </w:pPr>
      <w:r w:rsidRPr="00792806">
        <w:t>Die</w:t>
      </w:r>
      <w:r w:rsidR="004F5F23">
        <w:t xml:space="preserve"> vorliegende </w:t>
      </w:r>
      <w:r w:rsidRPr="00792806">
        <w:t xml:space="preserve">Datei kann zwar nicht verändert werden, aber die Textpassagen und Tabellen können in ein neues Dokument kopiert und dort bearbeitet werden. </w:t>
      </w:r>
      <w:r w:rsidR="004E4E44" w:rsidRPr="004E4E44">
        <w:rPr>
          <w:iCs/>
        </w:rPr>
        <w:t>Die Sitzungsberichterstattung wurde im Mitgliederbereich der IDW Website veröffentlicht. Die Formulierungsvorschläge für korrespondierende Prüfungsvermerke können über die IDW Verlag GmbH bezogen werden (</w:t>
      </w:r>
      <w:hyperlink r:id="rId12" w:history="1">
        <w:r w:rsidR="004E4E44" w:rsidRPr="004E4E44">
          <w:rPr>
            <w:rStyle w:val="Hyperlink"/>
            <w:iCs/>
          </w:rPr>
          <w:t>www.idw.de/idw-verlag</w:t>
        </w:r>
      </w:hyperlink>
      <w:r w:rsidR="004E4E44" w:rsidRPr="004E4E44">
        <w:rPr>
          <w:iCs/>
        </w:rPr>
        <w:t>).</w:t>
      </w:r>
    </w:p>
    <w:p w14:paraId="57A2B6F5" w14:textId="4B9C370A" w:rsidR="00A13CAD" w:rsidRDefault="00083733" w:rsidP="003D5838">
      <w:pPr>
        <w:pStyle w:val="berschrift1"/>
        <w:numPr>
          <w:ilvl w:val="0"/>
          <w:numId w:val="24"/>
        </w:numPr>
        <w:ind w:left="567" w:hanging="567"/>
      </w:pPr>
      <w:r>
        <w:br w:type="page"/>
      </w:r>
      <w:bookmarkStart w:id="0" w:name="_Toc225435998"/>
      <w:bookmarkStart w:id="1" w:name="_Toc3213523"/>
      <w:bookmarkStart w:id="2" w:name="_Toc65937611"/>
      <w:bookmarkStart w:id="3" w:name="_Toc119353225"/>
      <w:r w:rsidR="00E601B8" w:rsidRPr="00E601B8">
        <w:rPr>
          <w:bCs/>
        </w:rPr>
        <w:lastRenderedPageBreak/>
        <w:t>Muster für die Aufstellung nachträglicher Korrekturen zur zusammengefassten Endabrechnung eines EVU</w:t>
      </w:r>
      <w:bookmarkEnd w:id="0"/>
      <w:bookmarkEnd w:id="1"/>
      <w:bookmarkEnd w:id="2"/>
      <w:bookmarkEnd w:id="3"/>
    </w:p>
    <w:p w14:paraId="1851C9AC" w14:textId="19928D00" w:rsidR="00A13CAD" w:rsidRDefault="006D69BE" w:rsidP="00A13CAD">
      <w:pPr>
        <w:spacing w:before="100" w:beforeAutospacing="1" w:after="100" w:afterAutospacing="1"/>
        <w:rPr>
          <w:rFonts w:cs="Arial"/>
          <w:szCs w:val="22"/>
        </w:rPr>
      </w:pPr>
      <w:r w:rsidRPr="00955C99">
        <w:rPr>
          <w:rFonts w:cs="Arial"/>
          <w:szCs w:val="22"/>
        </w:rPr>
        <w:t xml:space="preserve">Die zusammengefasste Endabrechnung nach § 31 Abs. 1 Nr. 1 Buchst. b </w:t>
      </w:r>
      <w:proofErr w:type="spellStart"/>
      <w:r w:rsidRPr="00955C99">
        <w:rPr>
          <w:rFonts w:cs="Arial"/>
          <w:szCs w:val="22"/>
        </w:rPr>
        <w:t>StromPBG</w:t>
      </w:r>
      <w:proofErr w:type="spellEnd"/>
      <w:r w:rsidRPr="00955C99">
        <w:rPr>
          <w:rFonts w:cs="Arial"/>
          <w:szCs w:val="22"/>
        </w:rPr>
        <w:t xml:space="preserve"> der gewährten Entlastungsbeträge wurde vom EVU aufgestellt. Sollten sich nach der ursprünglichen Aufstellung der zusammengefassten Endabrechnungen nachträgliche Korrekturen aufgrund von neuen Erkenntnissen im Hinblick auf die Ermittlung der Entlastungsbeträge ergeben, könnte die Aufstellung nachträglicher Korrekturen zur zusammengefassten Endabrechnung bspw. wie folgt gestaltet sein.</w:t>
      </w:r>
    </w:p>
    <w:p w14:paraId="3FF14945" w14:textId="1F7DA374" w:rsidR="006D69BE" w:rsidRDefault="00EC19F5" w:rsidP="00A13CAD">
      <w:pPr>
        <w:spacing w:before="100" w:beforeAutospacing="1" w:after="100" w:afterAutospacing="1"/>
        <w:rPr>
          <w:rFonts w:eastAsiaTheme="minorEastAsia"/>
        </w:rPr>
      </w:pPr>
      <w:r w:rsidRPr="00955C99">
        <w:rPr>
          <w:rFonts w:cs="Arial"/>
          <w:szCs w:val="22"/>
        </w:rPr>
        <w:t xml:space="preserve">Um klarzustellen, dass die Aufstellung nachträglicher Korrekturen zur zusammengefassten Endabrechnung vom EVU aufgestellt wurde, </w:t>
      </w:r>
      <w:bookmarkStart w:id="4" w:name="_Hlk65940300"/>
      <w:r w:rsidRPr="00955C99">
        <w:rPr>
          <w:rFonts w:cs="Arial"/>
          <w:szCs w:val="22"/>
        </w:rPr>
        <w:t xml:space="preserve">ist der Name des EVU im Titel der Aufstellung zu nennen; es </w:t>
      </w:r>
      <w:bookmarkEnd w:id="4"/>
      <w:r w:rsidRPr="00955C99">
        <w:rPr>
          <w:rFonts w:cs="Arial"/>
          <w:szCs w:val="22"/>
        </w:rPr>
        <w:t xml:space="preserve">kann hilfreich sein, wenn diese den Briefkopf des EVU trägt und von der Gesellschaft </w:t>
      </w:r>
      <w:proofErr w:type="gramStart"/>
      <w:r w:rsidRPr="00955C99">
        <w:rPr>
          <w:rFonts w:cs="Arial"/>
          <w:szCs w:val="22"/>
        </w:rPr>
        <w:t>unterzeichnet</w:t>
      </w:r>
      <w:proofErr w:type="gramEnd"/>
      <w:r w:rsidRPr="00955C99">
        <w:rPr>
          <w:rFonts w:cs="Arial"/>
          <w:szCs w:val="22"/>
        </w:rPr>
        <w:t xml:space="preserve"> ist:</w:t>
      </w:r>
    </w:p>
    <w:p w14:paraId="14B277D8" w14:textId="7569F629" w:rsidR="00A13CAD" w:rsidRPr="00743A06" w:rsidRDefault="008D5107" w:rsidP="00A13CAD">
      <w:pPr>
        <w:keepNext/>
        <w:spacing w:before="100" w:beforeAutospacing="1" w:after="100" w:afterAutospacing="1"/>
        <w:rPr>
          <w:caps/>
        </w:rPr>
      </w:pPr>
      <w:r w:rsidRPr="008D5107">
        <w:rPr>
          <w:b/>
          <w:bCs/>
          <w:caps/>
        </w:rPr>
        <w:t>Aufstellung nachträglicher Korrekturen zur zusammengefassten Endabrechnung nach § 31 Abs. 1 Nr. 1 Buchst. b StromPBG der … [</w:t>
      </w:r>
      <w:r w:rsidRPr="008D5107">
        <w:rPr>
          <w:b/>
          <w:bCs/>
          <w:i/>
          <w:caps/>
        </w:rPr>
        <w:t>Gesellschaft</w:t>
      </w:r>
      <w:r w:rsidRPr="008D5107">
        <w:rPr>
          <w:b/>
          <w:bCs/>
          <w:caps/>
        </w:rPr>
        <w:t>] gegenüber der ... [</w:t>
      </w:r>
      <w:r w:rsidRPr="008D5107">
        <w:rPr>
          <w:b/>
          <w:bCs/>
          <w:i/>
          <w:caps/>
        </w:rPr>
        <w:t>r</w:t>
      </w:r>
      <w:r w:rsidRPr="008D5107">
        <w:rPr>
          <w:b/>
          <w:bCs/>
          <w:i/>
          <w:iCs/>
          <w:caps/>
        </w:rPr>
        <w:t>egelZonenverantwortlicher Übertragungsnetzbetreiber</w:t>
      </w:r>
      <w:r w:rsidRPr="008D5107">
        <w:rPr>
          <w:b/>
          <w:bCs/>
          <w:caps/>
        </w:rPr>
        <w:t>]</w:t>
      </w:r>
    </w:p>
    <w:p w14:paraId="5C470653" w14:textId="77777777" w:rsidR="004C4604" w:rsidRPr="00DB1ECA" w:rsidRDefault="004C4604" w:rsidP="004C4604">
      <w:pPr>
        <w:pStyle w:val="idwlistfree1"/>
        <w:keepNext/>
        <w:spacing w:after="120"/>
        <w:ind w:left="0" w:firstLine="0"/>
        <w:rPr>
          <w:rFonts w:cs="Arial"/>
          <w:b/>
          <w:bCs/>
        </w:rPr>
      </w:pPr>
      <w:r w:rsidRPr="00DB1ECA">
        <w:rPr>
          <w:rFonts w:cs="Arial"/>
          <w:b/>
          <w:bCs/>
        </w:rPr>
        <w:t>1.</w:t>
      </w:r>
      <w:r>
        <w:rPr>
          <w:rFonts w:cs="Arial"/>
          <w:b/>
          <w:bCs/>
        </w:rPr>
        <w:tab/>
      </w:r>
      <w:r w:rsidRPr="00DB1ECA">
        <w:rPr>
          <w:rFonts w:cs="Arial"/>
          <w:b/>
          <w:bCs/>
        </w:rPr>
        <w:t>Maßgebende Grundsätze für die Aufstellung</w:t>
      </w:r>
      <w:bookmarkStart w:id="5" w:name="_Hlk144385794"/>
    </w:p>
    <w:bookmarkEnd w:id="5"/>
    <w:p w14:paraId="2BCA7991" w14:textId="77777777" w:rsidR="004C4604" w:rsidRDefault="004C4604" w:rsidP="004C4604">
      <w:pPr>
        <w:rPr>
          <w:rFonts w:eastAsia="Arial Unicode MS" w:cs="Arial"/>
        </w:rPr>
      </w:pPr>
      <w:r>
        <w:rPr>
          <w:rFonts w:eastAsia="Arial Unicode MS" w:cs="Arial"/>
        </w:rPr>
        <w:t xml:space="preserve">Aufgrund § 31 Abs. 1 Nr. 1 Buchst. b </w:t>
      </w:r>
      <w:proofErr w:type="spellStart"/>
      <w:r>
        <w:rPr>
          <w:rFonts w:eastAsia="Arial Unicode MS" w:cs="Arial"/>
        </w:rPr>
        <w:t>StromPBG</w:t>
      </w:r>
      <w:proofErr w:type="spellEnd"/>
      <w:r>
        <w:rPr>
          <w:rFonts w:eastAsia="Arial Unicode MS" w:cs="Arial"/>
        </w:rPr>
        <w:t xml:space="preserve"> haben wir eine zusammengefasste Endabrechnung für das Entlastungsjahr 2023 mit Datum vom … [</w:t>
      </w:r>
      <w:r w:rsidRPr="00301E64">
        <w:rPr>
          <w:rFonts w:eastAsia="Arial Unicode MS" w:cs="Arial"/>
          <w:i/>
          <w:iCs/>
        </w:rPr>
        <w:t>Datum</w:t>
      </w:r>
      <w:r>
        <w:rPr>
          <w:rFonts w:eastAsia="Arial Unicode MS" w:cs="Arial"/>
          <w:i/>
          <w:iCs/>
        </w:rPr>
        <w:t xml:space="preserve"> der geprüften Endabrechnung</w:t>
      </w:r>
      <w:r>
        <w:rPr>
          <w:rFonts w:eastAsia="Arial Unicode MS" w:cs="Arial"/>
        </w:rPr>
        <w:t>] aufgestellt, prüfen lassen und beim regelzonenverantwortlichen Übertragungsnetzbetreiber eingereicht. Seitdem haben sich neue Erkenntnisse ergeben, die zu nachträglichen Korrekturen an der vorgenannten zusammengefassten Endabrechnung führen. Die Auswirkungen auf die Entlastungsbeträge geben wir in Abschn. 2 wieder.</w:t>
      </w:r>
    </w:p>
    <w:p w14:paraId="11A67A3C" w14:textId="77777777" w:rsidR="004C4604" w:rsidRDefault="004C4604" w:rsidP="004C4604">
      <w:pPr>
        <w:rPr>
          <w:rFonts w:eastAsia="Arial Unicode MS" w:cs="Arial"/>
        </w:rPr>
      </w:pPr>
      <w:r>
        <w:rPr>
          <w:rFonts w:eastAsia="Arial Unicode MS" w:cs="Arial"/>
        </w:rPr>
        <w:t>[</w:t>
      </w:r>
      <w:r w:rsidRPr="00B45ECE">
        <w:rPr>
          <w:rFonts w:eastAsia="Arial Unicode MS" w:cs="Arial"/>
          <w:i/>
          <w:iCs/>
        </w:rPr>
        <w:t>Es besteht kein Bedarf die ursprünglichen Aufstellungsgrundsätze zu ändern</w:t>
      </w:r>
      <w:r>
        <w:rPr>
          <w:rFonts w:eastAsia="Arial Unicode MS" w:cs="Arial"/>
        </w:rPr>
        <w:t>: Für die Aufstellung nachträglicher Korrekturen zur zusammengefassten Endabrechnung gelten unverändert die maßgebenden Aufstellungsgrundsätze, die in Abschn. … der geprüften und eingereichten zusammengefassten Endabrechnung dargestellt sind, zu der am … [</w:t>
      </w:r>
      <w:r w:rsidRPr="006F2CA2">
        <w:rPr>
          <w:rFonts w:eastAsia="Arial Unicode MS" w:cs="Arial"/>
          <w:i/>
          <w:iCs/>
        </w:rPr>
        <w:t xml:space="preserve">Datum des </w:t>
      </w:r>
      <w:r>
        <w:rPr>
          <w:rFonts w:eastAsia="Arial Unicode MS" w:cs="Arial"/>
          <w:i/>
          <w:iCs/>
        </w:rPr>
        <w:t xml:space="preserve">zuletzt erteilten </w:t>
      </w:r>
      <w:r w:rsidRPr="006F2CA2">
        <w:rPr>
          <w:rFonts w:eastAsia="Arial Unicode MS" w:cs="Arial"/>
          <w:i/>
          <w:iCs/>
        </w:rPr>
        <w:t>Prüfungsvermerks</w:t>
      </w:r>
      <w:r>
        <w:rPr>
          <w:rFonts w:eastAsia="Arial Unicode MS" w:cs="Arial"/>
          <w:i/>
          <w:iCs/>
        </w:rPr>
        <w:t>, ggf. aufgrund einer Nachtragsprüfung</w:t>
      </w:r>
      <w:r>
        <w:rPr>
          <w:rFonts w:eastAsia="Arial Unicode MS" w:cs="Arial"/>
        </w:rPr>
        <w:t>] ein Prüfungsvermerk erteilt wurde.]</w:t>
      </w:r>
    </w:p>
    <w:p w14:paraId="3AABF902" w14:textId="77777777" w:rsidR="004C4604" w:rsidRDefault="004C4604" w:rsidP="004C4604">
      <w:pPr>
        <w:rPr>
          <w:rFonts w:eastAsia="Arial Unicode MS" w:cs="Arial"/>
        </w:rPr>
      </w:pPr>
      <w:r>
        <w:rPr>
          <w:rFonts w:eastAsia="Arial Unicode MS" w:cs="Arial"/>
        </w:rPr>
        <w:t>[</w:t>
      </w:r>
      <w:r>
        <w:rPr>
          <w:rFonts w:eastAsia="Arial Unicode MS" w:cs="Arial"/>
          <w:i/>
          <w:iCs/>
        </w:rPr>
        <w:t>Sofern</w:t>
      </w:r>
      <w:r w:rsidRPr="00935F20">
        <w:rPr>
          <w:rFonts w:eastAsia="Arial Unicode MS" w:cs="Arial"/>
          <w:i/>
          <w:iCs/>
        </w:rPr>
        <w:t xml:space="preserve"> eine Änderung </w:t>
      </w:r>
      <w:r>
        <w:rPr>
          <w:rFonts w:eastAsia="Arial Unicode MS" w:cs="Arial"/>
          <w:i/>
          <w:iCs/>
        </w:rPr>
        <w:t xml:space="preserve">oder Ergänzung </w:t>
      </w:r>
      <w:r w:rsidRPr="00935F20">
        <w:rPr>
          <w:rFonts w:eastAsia="Arial Unicode MS" w:cs="Arial"/>
          <w:i/>
          <w:iCs/>
        </w:rPr>
        <w:t xml:space="preserve">der </w:t>
      </w:r>
      <w:r w:rsidRPr="000E7FA7">
        <w:rPr>
          <w:rFonts w:eastAsia="Arial Unicode MS" w:cs="Arial"/>
          <w:i/>
          <w:iCs/>
        </w:rPr>
        <w:t xml:space="preserve">ursprünglichen Aufstellungsgrundsätze </w:t>
      </w:r>
      <w:r>
        <w:rPr>
          <w:rFonts w:eastAsia="Arial Unicode MS" w:cs="Arial"/>
          <w:i/>
          <w:iCs/>
        </w:rPr>
        <w:t>erforderlich ist</w:t>
      </w:r>
      <w:r>
        <w:rPr>
          <w:rFonts w:eastAsia="Arial Unicode MS" w:cs="Arial"/>
        </w:rPr>
        <w:t>: Für die Aufstellung nachträglicher Korrekturen zur zusammengefassten Endabrechnung gelten mit den folgenden Ausnahmen dieselben maßgebenden Aufstellungsgrundsätze, die in Abschn. … der geprüften und eingereichten zusammengefassten Endabrechnung dargestellt sind, zu der am … [</w:t>
      </w:r>
      <w:r w:rsidRPr="006F2CA2">
        <w:rPr>
          <w:rFonts w:eastAsia="Arial Unicode MS" w:cs="Arial"/>
          <w:i/>
          <w:iCs/>
        </w:rPr>
        <w:t xml:space="preserve">Datum des </w:t>
      </w:r>
      <w:r>
        <w:rPr>
          <w:rFonts w:eastAsia="Arial Unicode MS" w:cs="Arial"/>
          <w:i/>
          <w:iCs/>
        </w:rPr>
        <w:t xml:space="preserve">zuletzt erteilten </w:t>
      </w:r>
      <w:r w:rsidRPr="006F2CA2">
        <w:rPr>
          <w:rFonts w:eastAsia="Arial Unicode MS" w:cs="Arial"/>
          <w:i/>
          <w:iCs/>
        </w:rPr>
        <w:t>Prüfungsvermerks</w:t>
      </w:r>
      <w:r>
        <w:rPr>
          <w:rFonts w:eastAsia="Arial Unicode MS" w:cs="Arial"/>
          <w:i/>
          <w:iCs/>
        </w:rPr>
        <w:t>, ggf. aufgrund einer Nachtragsprüfung</w:t>
      </w:r>
      <w:r>
        <w:rPr>
          <w:rFonts w:eastAsia="Arial Unicode MS" w:cs="Arial"/>
        </w:rPr>
        <w:t>] ein Prüfungsvermerk erteilt wurde:</w:t>
      </w:r>
    </w:p>
    <w:p w14:paraId="727C97D1" w14:textId="77777777" w:rsidR="004C4604" w:rsidRDefault="004C4604" w:rsidP="0032319B">
      <w:pPr>
        <w:pStyle w:val="Listenabsatz"/>
        <w:numPr>
          <w:ilvl w:val="0"/>
          <w:numId w:val="25"/>
        </w:numPr>
        <w:ind w:left="426" w:hanging="426"/>
        <w:jc w:val="both"/>
        <w:rPr>
          <w:rFonts w:eastAsia="Arial Unicode MS"/>
        </w:rPr>
      </w:pPr>
      <w:r>
        <w:rPr>
          <w:rFonts w:eastAsia="Arial Unicode MS"/>
        </w:rPr>
        <w:t>… [</w:t>
      </w:r>
      <w:r w:rsidRPr="00927B5D">
        <w:rPr>
          <w:rFonts w:eastAsia="Arial Unicode MS"/>
          <w:i/>
          <w:iCs/>
        </w:rPr>
        <w:t>Der geänderte</w:t>
      </w:r>
      <w:r>
        <w:rPr>
          <w:rFonts w:eastAsia="Arial Unicode MS"/>
          <w:i/>
          <w:iCs/>
        </w:rPr>
        <w:t xml:space="preserve"> oder ergänzte</w:t>
      </w:r>
      <w:r w:rsidRPr="00927B5D">
        <w:rPr>
          <w:rFonts w:eastAsia="Arial Unicode MS"/>
          <w:i/>
          <w:iCs/>
        </w:rPr>
        <w:t xml:space="preserve"> Aufstellungsgrundsatz ist im Vergleich zu dem bisherigen Vorgehen zu erläutern. Dabei ist der Grund für die Änderung</w:t>
      </w:r>
      <w:r>
        <w:rPr>
          <w:rFonts w:eastAsia="Arial Unicode MS"/>
          <w:i/>
          <w:iCs/>
        </w:rPr>
        <w:t xml:space="preserve"> bzw. die Ergänzung</w:t>
      </w:r>
      <w:r w:rsidRPr="00927B5D">
        <w:rPr>
          <w:rFonts w:eastAsia="Arial Unicode MS"/>
          <w:i/>
          <w:iCs/>
        </w:rPr>
        <w:t xml:space="preserve"> des betroffenen Aufstellungsgrundsatz anzugeben (z.B. Aufforderung der ÜNB oder der BNetzA</w:t>
      </w:r>
      <w:r>
        <w:rPr>
          <w:rFonts w:eastAsia="Arial Unicode MS"/>
          <w:i/>
          <w:iCs/>
        </w:rPr>
        <w:t>, Änderung der FAQ Höchstgrenzen</w:t>
      </w:r>
      <w:r w:rsidRPr="00927B5D">
        <w:rPr>
          <w:rFonts w:eastAsia="Arial Unicode MS"/>
          <w:i/>
          <w:iCs/>
        </w:rPr>
        <w:t>).</w:t>
      </w:r>
      <w:r>
        <w:rPr>
          <w:rFonts w:eastAsia="Arial Unicode MS"/>
        </w:rPr>
        <w:t>]</w:t>
      </w:r>
    </w:p>
    <w:p w14:paraId="30D921D1" w14:textId="77777777" w:rsidR="004C4604" w:rsidRPr="00701EAE" w:rsidRDefault="004C4604" w:rsidP="004C4604">
      <w:pPr>
        <w:pStyle w:val="Listenabsatz"/>
        <w:numPr>
          <w:ilvl w:val="0"/>
          <w:numId w:val="25"/>
        </w:numPr>
        <w:ind w:left="426" w:hanging="426"/>
        <w:rPr>
          <w:rFonts w:eastAsia="Arial Unicode MS"/>
        </w:rPr>
      </w:pPr>
      <w:r>
        <w:rPr>
          <w:rFonts w:eastAsia="Arial Unicode MS"/>
        </w:rPr>
        <w:lastRenderedPageBreak/>
        <w:t>….</w:t>
      </w:r>
    </w:p>
    <w:p w14:paraId="14F31031" w14:textId="77777777" w:rsidR="004C4604" w:rsidRDefault="004C4604" w:rsidP="004C4604">
      <w:pPr>
        <w:rPr>
          <w:rFonts w:eastAsia="Arial Unicode MS" w:cs="Arial"/>
        </w:rPr>
      </w:pPr>
      <w:r w:rsidRPr="00F86FB3">
        <w:rPr>
          <w:rFonts w:eastAsia="Arial Unicode MS" w:cs="Arial"/>
        </w:rPr>
        <w:t>[</w:t>
      </w:r>
      <w:r w:rsidRPr="00F86FB3">
        <w:rPr>
          <w:rFonts w:eastAsia="Arial Unicode MS" w:cs="Arial"/>
          <w:i/>
          <w:iCs/>
        </w:rPr>
        <w:t>ggf. weitere Ausführungen</w:t>
      </w:r>
      <w:r w:rsidRPr="00F86FB3">
        <w:rPr>
          <w:rFonts w:eastAsia="Arial Unicode MS" w:cs="Arial"/>
        </w:rPr>
        <w:t>]</w:t>
      </w:r>
    </w:p>
    <w:p w14:paraId="4BC0E34B" w14:textId="77777777" w:rsidR="004C4604" w:rsidRDefault="004C4604" w:rsidP="004C4604">
      <w:pPr>
        <w:pStyle w:val="idwabsatz"/>
        <w:rPr>
          <w:rFonts w:cs="Arial"/>
        </w:rPr>
      </w:pPr>
    </w:p>
    <w:p w14:paraId="41DC96A1" w14:textId="77777777" w:rsidR="004C4604" w:rsidRPr="00DB1ECA" w:rsidRDefault="004C4604" w:rsidP="004C4604">
      <w:pPr>
        <w:pStyle w:val="idwlistfree1"/>
        <w:keepNext/>
        <w:spacing w:after="120"/>
        <w:rPr>
          <w:rFonts w:cs="Arial"/>
          <w:b/>
        </w:rPr>
      </w:pPr>
      <w:bookmarkStart w:id="6" w:name="_Hlk1979996"/>
      <w:r>
        <w:rPr>
          <w:rFonts w:cs="Arial"/>
          <w:b/>
        </w:rPr>
        <w:t>2</w:t>
      </w:r>
      <w:r w:rsidRPr="00DB1ECA">
        <w:rPr>
          <w:rFonts w:cs="Arial"/>
          <w:b/>
        </w:rPr>
        <w:t>.</w:t>
      </w:r>
      <w:r>
        <w:rPr>
          <w:rFonts w:cs="Arial"/>
          <w:b/>
        </w:rPr>
        <w:tab/>
        <w:t xml:space="preserve">Nachträgliche Korrekturen der </w:t>
      </w:r>
      <w:r w:rsidRPr="00DB1ECA">
        <w:rPr>
          <w:rFonts w:cs="Arial"/>
          <w:b/>
        </w:rPr>
        <w:t>Entlastungsbeträge</w:t>
      </w:r>
    </w:p>
    <w:p w14:paraId="468B64EC" w14:textId="77777777" w:rsidR="004C4604" w:rsidRPr="00DB1ECA" w:rsidRDefault="004C4604" w:rsidP="004C4604">
      <w:pPr>
        <w:pStyle w:val="idwabsatz"/>
        <w:rPr>
          <w:rFonts w:cs="Arial"/>
        </w:rPr>
      </w:pPr>
      <w:r w:rsidRPr="00DB1ECA">
        <w:rPr>
          <w:rFonts w:cs="Arial"/>
        </w:rPr>
        <w:t xml:space="preserve">In der nachfolgenden Tabelle geben wir in unserer Eigenschaft als Elektrizitätsversorgungsunternehmen die </w:t>
      </w:r>
      <w:r>
        <w:rPr>
          <w:rFonts w:cs="Arial"/>
        </w:rPr>
        <w:t xml:space="preserve">nachträglichen Korrekturen der </w:t>
      </w:r>
      <w:r w:rsidRPr="00DB1ECA">
        <w:rPr>
          <w:rFonts w:cs="Arial"/>
        </w:rPr>
        <w:t xml:space="preserve">nach </w:t>
      </w:r>
      <w:r>
        <w:rPr>
          <w:rFonts w:cs="Arial"/>
        </w:rPr>
        <w:t>§ </w:t>
      </w:r>
      <w:r w:rsidRPr="00DB1ECA">
        <w:rPr>
          <w:rFonts w:cs="Arial"/>
        </w:rPr>
        <w:t xml:space="preserve">4 </w:t>
      </w:r>
      <w:r>
        <w:rPr>
          <w:rFonts w:cs="Arial"/>
        </w:rPr>
        <w:t>Abs. </w:t>
      </w:r>
      <w:r w:rsidRPr="00DB1ECA">
        <w:rPr>
          <w:rFonts w:cs="Arial"/>
        </w:rPr>
        <w:t xml:space="preserve">1 </w:t>
      </w:r>
      <w:proofErr w:type="spellStart"/>
      <w:r w:rsidRPr="00DB1ECA">
        <w:rPr>
          <w:rFonts w:cs="Arial"/>
        </w:rPr>
        <w:t>StromPBG</w:t>
      </w:r>
      <w:proofErr w:type="spellEnd"/>
      <w:r w:rsidRPr="00DB1ECA">
        <w:rPr>
          <w:rFonts w:cs="Arial"/>
        </w:rPr>
        <w:t xml:space="preserve"> an Letztverbraucher geleisteten Entlastungsbeträge wieder, für die wir nach </w:t>
      </w:r>
      <w:r>
        <w:rPr>
          <w:rFonts w:cs="Arial"/>
        </w:rPr>
        <w:t>§ </w:t>
      </w:r>
      <w:r w:rsidRPr="00DB1ECA">
        <w:rPr>
          <w:rFonts w:cs="Arial"/>
        </w:rPr>
        <w:t xml:space="preserve">20 </w:t>
      </w:r>
      <w:proofErr w:type="spellStart"/>
      <w:r w:rsidRPr="00DB1ECA">
        <w:rPr>
          <w:rFonts w:cs="Arial"/>
        </w:rPr>
        <w:t>StromPBG</w:t>
      </w:r>
      <w:proofErr w:type="spellEnd"/>
      <w:r w:rsidRPr="00DB1ECA">
        <w:rPr>
          <w:rFonts w:cs="Arial"/>
        </w:rPr>
        <w:t xml:space="preserve"> gegenüber dem für die betreffenden Abnahmestellen regel</w:t>
      </w:r>
      <w:r>
        <w:rPr>
          <w:rFonts w:cs="Arial"/>
        </w:rPr>
        <w:t>zonen</w:t>
      </w:r>
      <w:r w:rsidRPr="00DB1ECA">
        <w:rPr>
          <w:rFonts w:cs="Arial"/>
        </w:rPr>
        <w:t>verantwortlichen Übertragungsnetzbetreiber einen Anspruch auf finanziellen Ausgleich haben:</w:t>
      </w:r>
    </w:p>
    <w:tbl>
      <w:tblPr>
        <w:tblStyle w:val="Tabellenraster"/>
        <w:tblW w:w="5000" w:type="pct"/>
        <w:tblCellMar>
          <w:top w:w="57" w:type="dxa"/>
          <w:bottom w:w="57" w:type="dxa"/>
        </w:tblCellMar>
        <w:tblLook w:val="04A0" w:firstRow="1" w:lastRow="0" w:firstColumn="1" w:lastColumn="0" w:noHBand="0" w:noVBand="1"/>
      </w:tblPr>
      <w:tblGrid>
        <w:gridCol w:w="6087"/>
        <w:gridCol w:w="2973"/>
      </w:tblGrid>
      <w:tr w:rsidR="004C4604" w:rsidRPr="00853C2F" w14:paraId="35673273" w14:textId="77777777" w:rsidTr="003F636C">
        <w:trPr>
          <w:tblHeader/>
        </w:trPr>
        <w:tc>
          <w:tcPr>
            <w:tcW w:w="3359" w:type="pct"/>
            <w:tcBorders>
              <w:bottom w:val="single" w:sz="4" w:space="0" w:color="auto"/>
            </w:tcBorders>
            <w:vAlign w:val="bottom"/>
          </w:tcPr>
          <w:p w14:paraId="6CAB81AE" w14:textId="77777777" w:rsidR="004C4604" w:rsidRPr="00853C2F" w:rsidRDefault="004C4604" w:rsidP="003F636C">
            <w:pPr>
              <w:spacing w:after="60" w:line="220" w:lineRule="exact"/>
              <w:rPr>
                <w:rFonts w:eastAsia="Arial Unicode MS" w:cs="Arial"/>
                <w:b/>
                <w:sz w:val="20"/>
              </w:rPr>
            </w:pPr>
            <w:r w:rsidRPr="00853C2F">
              <w:rPr>
                <w:rFonts w:eastAsia="Arial Unicode MS" w:cs="Arial"/>
                <w:b/>
                <w:sz w:val="20"/>
              </w:rPr>
              <w:t>Entlastungssachverhalt</w:t>
            </w:r>
          </w:p>
        </w:tc>
        <w:tc>
          <w:tcPr>
            <w:tcW w:w="1641" w:type="pct"/>
            <w:tcBorders>
              <w:bottom w:val="single" w:sz="4" w:space="0" w:color="auto"/>
            </w:tcBorders>
            <w:vAlign w:val="bottom"/>
          </w:tcPr>
          <w:p w14:paraId="0A9AE926" w14:textId="77777777" w:rsidR="004C4604" w:rsidRPr="00853C2F" w:rsidRDefault="004C4604" w:rsidP="003F636C">
            <w:pPr>
              <w:spacing w:after="60" w:line="220" w:lineRule="exact"/>
              <w:jc w:val="center"/>
              <w:rPr>
                <w:rFonts w:eastAsia="Arial Unicode MS" w:cs="Arial"/>
                <w:b/>
                <w:sz w:val="20"/>
              </w:rPr>
            </w:pPr>
            <w:r w:rsidRPr="00853C2F">
              <w:rPr>
                <w:rFonts w:eastAsia="Arial Unicode MS" w:cs="Arial"/>
                <w:b/>
                <w:sz w:val="20"/>
              </w:rPr>
              <w:t xml:space="preserve">Änderung des </w:t>
            </w:r>
            <w:r w:rsidRPr="00853C2F">
              <w:rPr>
                <w:rFonts w:eastAsia="Arial Unicode MS" w:cs="Arial"/>
                <w:b/>
                <w:sz w:val="20"/>
              </w:rPr>
              <w:br/>
              <w:t>Entlastungsbetrags </w:t>
            </w:r>
            <w:r w:rsidRPr="00853C2F">
              <w:rPr>
                <w:rFonts w:eastAsia="Arial Unicode MS" w:cs="Arial"/>
                <w:b/>
                <w:sz w:val="20"/>
                <w:vertAlign w:val="superscript"/>
              </w:rPr>
              <w:t>1)</w:t>
            </w:r>
          </w:p>
          <w:p w14:paraId="73EF10DF" w14:textId="77777777" w:rsidR="004C4604" w:rsidRPr="00853C2F" w:rsidRDefault="004C4604" w:rsidP="003F636C">
            <w:pPr>
              <w:spacing w:after="60" w:line="220" w:lineRule="exact"/>
              <w:jc w:val="center"/>
              <w:rPr>
                <w:rFonts w:eastAsia="Arial Unicode MS" w:cs="Arial"/>
                <w:b/>
                <w:sz w:val="20"/>
              </w:rPr>
            </w:pPr>
            <w:r w:rsidRPr="00853C2F">
              <w:rPr>
                <w:rFonts w:eastAsia="Arial Unicode MS" w:cs="Arial"/>
                <w:b/>
                <w:sz w:val="20"/>
              </w:rPr>
              <w:t>[EUR]</w:t>
            </w:r>
          </w:p>
        </w:tc>
      </w:tr>
      <w:tr w:rsidR="004C4604" w:rsidRPr="00853C2F" w14:paraId="6BE4F9D5" w14:textId="77777777" w:rsidTr="003F636C">
        <w:tc>
          <w:tcPr>
            <w:tcW w:w="3359" w:type="pct"/>
          </w:tcPr>
          <w:p w14:paraId="53072DEF"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xml:space="preserve">§ 5 Abs. 2 Satz 1 Nr. 1 </w:t>
            </w:r>
            <w:proofErr w:type="spellStart"/>
            <w:r w:rsidRPr="00853C2F">
              <w:rPr>
                <w:rFonts w:eastAsia="Arial Unicode MS" w:cs="Arial"/>
                <w:sz w:val="20"/>
              </w:rPr>
              <w:t>StromPBG</w:t>
            </w:r>
            <w:proofErr w:type="spellEnd"/>
            <w:r w:rsidRPr="00853C2F">
              <w:rPr>
                <w:rFonts w:eastAsia="Arial Unicode MS" w:cs="Arial"/>
                <w:sz w:val="20"/>
              </w:rPr>
              <w:t xml:space="preserve"> </w:t>
            </w:r>
            <w:proofErr w:type="spellStart"/>
            <w:r w:rsidRPr="00853C2F">
              <w:rPr>
                <w:rFonts w:eastAsia="Arial Unicode MS" w:cs="Arial"/>
                <w:sz w:val="20"/>
              </w:rPr>
              <w:t>i.V.m</w:t>
            </w:r>
            <w:proofErr w:type="spellEnd"/>
            <w:r w:rsidRPr="00853C2F">
              <w:rPr>
                <w:rFonts w:eastAsia="Arial Unicode MS" w:cs="Arial"/>
                <w:sz w:val="20"/>
              </w:rPr>
              <w:t xml:space="preserve">. § 1 Abs. 4 DBAV (Netzentnahme pro Entnahmestelle ≤ 30.000kWh/Kalenderjahr) und </w:t>
            </w:r>
            <w:proofErr w:type="spellStart"/>
            <w:r w:rsidRPr="00853C2F">
              <w:rPr>
                <w:rFonts w:eastAsia="Arial Unicode MS" w:cs="Arial"/>
                <w:sz w:val="20"/>
              </w:rPr>
              <w:t>i.V.m</w:t>
            </w:r>
            <w:proofErr w:type="spellEnd"/>
            <w:r w:rsidRPr="00853C2F">
              <w:rPr>
                <w:rFonts w:eastAsia="Arial Unicode MS" w:cs="Arial"/>
                <w:sz w:val="20"/>
              </w:rPr>
              <w:t>. §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w:t>
            </w:r>
            <w:proofErr w:type="spellStart"/>
            <w:r w:rsidRPr="00853C2F">
              <w:rPr>
                <w:rFonts w:eastAsia="Arial Unicode MS" w:cs="Arial"/>
                <w:sz w:val="20"/>
              </w:rPr>
              <w:t>bbb</w:t>
            </w:r>
            <w:proofErr w:type="spellEnd"/>
            <w:r w:rsidRPr="00853C2F">
              <w:rPr>
                <w:rFonts w:eastAsia="Arial Unicode MS" w:cs="Arial"/>
                <w:sz w:val="20"/>
              </w:rPr>
              <w:t xml:space="preserve"> </w:t>
            </w:r>
            <w:proofErr w:type="spellStart"/>
            <w:r w:rsidRPr="00853C2F">
              <w:rPr>
                <w:rFonts w:eastAsia="Arial Unicode MS" w:cs="Arial"/>
                <w:sz w:val="20"/>
              </w:rPr>
              <w:t>StromPBG</w:t>
            </w:r>
            <w:proofErr w:type="spellEnd"/>
            <w:r w:rsidRPr="00853C2F">
              <w:rPr>
                <w:rFonts w:eastAsia="Arial Unicode MS" w:cs="Arial"/>
                <w:sz w:val="20"/>
              </w:rPr>
              <w:t xml:space="preserve"> und des zugehörigen Entlastungsbetrags </w:t>
            </w:r>
            <w:r w:rsidRPr="00853C2F">
              <w:rPr>
                <w:rFonts w:eastAsia="Arial Unicode MS" w:cs="Arial"/>
                <w:sz w:val="20"/>
              </w:rPr>
              <w:br/>
              <w:t>(§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ccc </w:t>
            </w:r>
            <w:proofErr w:type="spellStart"/>
            <w:r w:rsidRPr="00853C2F">
              <w:rPr>
                <w:rFonts w:eastAsia="Arial Unicode MS" w:cs="Arial"/>
                <w:sz w:val="20"/>
              </w:rPr>
              <w:t>StromPBG</w:t>
            </w:r>
            <w:proofErr w:type="spellEnd"/>
            <w:r w:rsidRPr="00853C2F">
              <w:rPr>
                <w:rFonts w:eastAsia="Arial Unicode MS" w:cs="Arial"/>
                <w:sz w:val="20"/>
              </w:rPr>
              <w:t>)</w:t>
            </w:r>
          </w:p>
          <w:p w14:paraId="557A0097" w14:textId="77777777" w:rsidR="004C4604" w:rsidRPr="00853C2F" w:rsidRDefault="004C4604" w:rsidP="003F636C">
            <w:pPr>
              <w:spacing w:after="60" w:line="220" w:lineRule="exact"/>
              <w:rPr>
                <w:rFonts w:eastAsia="Arial Unicode MS" w:cs="Arial"/>
                <w:b/>
                <w:bCs/>
                <w:sz w:val="20"/>
              </w:rPr>
            </w:pPr>
            <w:r w:rsidRPr="00853C2F">
              <w:rPr>
                <w:rFonts w:eastAsia="Arial Unicode MS" w:cs="Arial"/>
                <w:b/>
                <w:bCs/>
                <w:sz w:val="20"/>
              </w:rPr>
              <w:t>[Referenzpreis 40 ct/kWh]</w:t>
            </w:r>
          </w:p>
        </w:tc>
        <w:tc>
          <w:tcPr>
            <w:tcW w:w="1641" w:type="pct"/>
          </w:tcPr>
          <w:p w14:paraId="447587BB"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w:t>
            </w:r>
          </w:p>
        </w:tc>
      </w:tr>
      <w:tr w:rsidR="004C4604" w:rsidRPr="00853C2F" w14:paraId="3EFD2768" w14:textId="77777777" w:rsidTr="003F636C">
        <w:tc>
          <w:tcPr>
            <w:tcW w:w="3359" w:type="pct"/>
          </w:tcPr>
          <w:p w14:paraId="4A51459B"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xml:space="preserve">§ 5 Abs. 2 Satz 1 Nr. 2 </w:t>
            </w:r>
            <w:proofErr w:type="spellStart"/>
            <w:r w:rsidRPr="00853C2F">
              <w:rPr>
                <w:rFonts w:eastAsia="Arial Unicode MS" w:cs="Arial"/>
                <w:sz w:val="20"/>
              </w:rPr>
              <w:t>StromPBG</w:t>
            </w:r>
            <w:proofErr w:type="spellEnd"/>
            <w:r w:rsidRPr="00853C2F">
              <w:rPr>
                <w:rFonts w:eastAsia="Arial Unicode MS" w:cs="Arial"/>
                <w:sz w:val="20"/>
              </w:rPr>
              <w:t xml:space="preserve"> </w:t>
            </w:r>
            <w:proofErr w:type="spellStart"/>
            <w:r w:rsidRPr="00853C2F">
              <w:rPr>
                <w:rFonts w:eastAsia="Arial Unicode MS" w:cs="Arial"/>
                <w:sz w:val="20"/>
              </w:rPr>
              <w:t>i.V.m</w:t>
            </w:r>
            <w:proofErr w:type="spellEnd"/>
            <w:r w:rsidRPr="00853C2F">
              <w:rPr>
                <w:rFonts w:eastAsia="Arial Unicode MS" w:cs="Arial"/>
                <w:sz w:val="20"/>
              </w:rPr>
              <w:t xml:space="preserve">. § 1 Abs. 4 DBAV (Netzentnahme pro Entnahmestelle &gt; 30.000kWh/Kalenderjahr) und </w:t>
            </w:r>
            <w:proofErr w:type="spellStart"/>
            <w:r w:rsidRPr="00853C2F">
              <w:rPr>
                <w:rFonts w:eastAsia="Arial Unicode MS" w:cs="Arial"/>
                <w:sz w:val="20"/>
              </w:rPr>
              <w:t>i.V.m</w:t>
            </w:r>
            <w:proofErr w:type="spellEnd"/>
            <w:r w:rsidRPr="00853C2F">
              <w:rPr>
                <w:rFonts w:eastAsia="Arial Unicode MS" w:cs="Arial"/>
                <w:sz w:val="20"/>
              </w:rPr>
              <w:t>. §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w:t>
            </w:r>
            <w:proofErr w:type="spellStart"/>
            <w:r w:rsidRPr="00853C2F">
              <w:rPr>
                <w:rFonts w:eastAsia="Arial Unicode MS" w:cs="Arial"/>
                <w:sz w:val="20"/>
              </w:rPr>
              <w:t>bbb</w:t>
            </w:r>
            <w:proofErr w:type="spellEnd"/>
            <w:r w:rsidRPr="00853C2F">
              <w:rPr>
                <w:rFonts w:eastAsia="Arial Unicode MS" w:cs="Arial"/>
                <w:sz w:val="20"/>
              </w:rPr>
              <w:t xml:space="preserve"> </w:t>
            </w:r>
            <w:proofErr w:type="spellStart"/>
            <w:r w:rsidRPr="00853C2F">
              <w:rPr>
                <w:rFonts w:eastAsia="Arial Unicode MS" w:cs="Arial"/>
                <w:sz w:val="20"/>
              </w:rPr>
              <w:t>StromPBG</w:t>
            </w:r>
            <w:proofErr w:type="spellEnd"/>
            <w:r w:rsidRPr="00853C2F">
              <w:rPr>
                <w:rFonts w:eastAsia="Arial Unicode MS" w:cs="Arial"/>
                <w:sz w:val="20"/>
              </w:rPr>
              <w:t xml:space="preserve"> und des zugehörigen Entlastungsbetrags </w:t>
            </w:r>
            <w:r w:rsidRPr="00853C2F">
              <w:rPr>
                <w:rFonts w:eastAsia="Arial Unicode MS" w:cs="Arial"/>
                <w:sz w:val="20"/>
              </w:rPr>
              <w:br/>
              <w:t>(§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ccc </w:t>
            </w:r>
            <w:proofErr w:type="spellStart"/>
            <w:r w:rsidRPr="00853C2F">
              <w:rPr>
                <w:rFonts w:eastAsia="Arial Unicode MS" w:cs="Arial"/>
                <w:sz w:val="20"/>
              </w:rPr>
              <w:t>StromPBG</w:t>
            </w:r>
            <w:proofErr w:type="spellEnd"/>
            <w:r w:rsidRPr="00853C2F">
              <w:rPr>
                <w:rFonts w:eastAsia="Arial Unicode MS" w:cs="Arial"/>
                <w:sz w:val="20"/>
              </w:rPr>
              <w:t>)</w:t>
            </w:r>
          </w:p>
          <w:p w14:paraId="2AE8346F" w14:textId="77777777" w:rsidR="004C4604" w:rsidRPr="00853C2F" w:rsidRDefault="004C4604" w:rsidP="003F636C">
            <w:pPr>
              <w:spacing w:after="60" w:line="220" w:lineRule="exact"/>
              <w:rPr>
                <w:rFonts w:eastAsia="Arial Unicode MS" w:cs="Arial"/>
                <w:sz w:val="20"/>
              </w:rPr>
            </w:pPr>
            <w:r w:rsidRPr="00853C2F">
              <w:rPr>
                <w:rFonts w:eastAsia="Arial Unicode MS" w:cs="Arial"/>
                <w:b/>
                <w:bCs/>
                <w:sz w:val="20"/>
              </w:rPr>
              <w:t>[Referenzpreis 13 ct/kWh]</w:t>
            </w:r>
          </w:p>
        </w:tc>
        <w:tc>
          <w:tcPr>
            <w:tcW w:w="1641" w:type="pct"/>
          </w:tcPr>
          <w:p w14:paraId="29305A19"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w:t>
            </w:r>
          </w:p>
        </w:tc>
      </w:tr>
      <w:tr w:rsidR="004C4604" w:rsidRPr="00853C2F" w14:paraId="23F4A878" w14:textId="77777777" w:rsidTr="003F636C">
        <w:tc>
          <w:tcPr>
            <w:tcW w:w="3359" w:type="pct"/>
            <w:tcBorders>
              <w:bottom w:val="single" w:sz="4" w:space="0" w:color="auto"/>
            </w:tcBorders>
          </w:tcPr>
          <w:p w14:paraId="10DD8EB6"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xml:space="preserve">§ 5 Abs. 3 Satz 1 </w:t>
            </w:r>
            <w:proofErr w:type="spellStart"/>
            <w:r w:rsidRPr="00853C2F">
              <w:rPr>
                <w:rFonts w:eastAsia="Arial Unicode MS" w:cs="Arial"/>
                <w:sz w:val="20"/>
              </w:rPr>
              <w:t>i.V.m</w:t>
            </w:r>
            <w:proofErr w:type="spellEnd"/>
            <w:r w:rsidRPr="00853C2F">
              <w:rPr>
                <w:rFonts w:eastAsia="Arial Unicode MS" w:cs="Arial"/>
                <w:sz w:val="20"/>
              </w:rPr>
              <w:t xml:space="preserve">. § 5 Abs. 2 Satz 1 Nr. 1 </w:t>
            </w:r>
            <w:proofErr w:type="spellStart"/>
            <w:r w:rsidRPr="00853C2F">
              <w:rPr>
                <w:rFonts w:eastAsia="Arial Unicode MS" w:cs="Arial"/>
                <w:sz w:val="20"/>
              </w:rPr>
              <w:t>StromPBG</w:t>
            </w:r>
            <w:proofErr w:type="spellEnd"/>
            <w:r w:rsidRPr="00853C2F">
              <w:rPr>
                <w:rFonts w:eastAsia="Arial Unicode MS" w:cs="Arial"/>
                <w:sz w:val="20"/>
              </w:rPr>
              <w:t xml:space="preserve"> </w:t>
            </w:r>
            <w:proofErr w:type="spellStart"/>
            <w:r w:rsidRPr="00853C2F">
              <w:rPr>
                <w:rFonts w:eastAsia="Arial Unicode MS" w:cs="Arial"/>
                <w:sz w:val="20"/>
              </w:rPr>
              <w:t>i.V.m</w:t>
            </w:r>
            <w:proofErr w:type="spellEnd"/>
            <w:r w:rsidRPr="00853C2F">
              <w:rPr>
                <w:rFonts w:eastAsia="Arial Unicode MS" w:cs="Arial"/>
                <w:sz w:val="20"/>
              </w:rPr>
              <w:t xml:space="preserve">. § 1 Abs. 4 DBAV (Netzentnahme pro Entnahmestelle ≤ 30.000 kWh/Kalenderjahr mit Schwachlast- oder Niedertarif und Hochtarif) und </w:t>
            </w:r>
            <w:proofErr w:type="spellStart"/>
            <w:r w:rsidRPr="00853C2F">
              <w:rPr>
                <w:rFonts w:eastAsia="Arial Unicode MS" w:cs="Arial"/>
                <w:sz w:val="20"/>
              </w:rPr>
              <w:t>i.V.m</w:t>
            </w:r>
            <w:proofErr w:type="spellEnd"/>
            <w:r w:rsidRPr="00853C2F">
              <w:rPr>
                <w:rFonts w:eastAsia="Arial Unicode MS" w:cs="Arial"/>
                <w:sz w:val="20"/>
              </w:rPr>
              <w:t>. §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w:t>
            </w:r>
            <w:proofErr w:type="spellStart"/>
            <w:r w:rsidRPr="00853C2F">
              <w:rPr>
                <w:rFonts w:eastAsia="Arial Unicode MS" w:cs="Arial"/>
                <w:sz w:val="20"/>
              </w:rPr>
              <w:t>bbb</w:t>
            </w:r>
            <w:proofErr w:type="spellEnd"/>
            <w:r w:rsidRPr="00853C2F">
              <w:rPr>
                <w:rFonts w:eastAsia="Arial Unicode MS" w:cs="Arial"/>
                <w:sz w:val="20"/>
              </w:rPr>
              <w:t xml:space="preserve"> </w:t>
            </w:r>
            <w:proofErr w:type="spellStart"/>
            <w:r w:rsidRPr="00853C2F">
              <w:rPr>
                <w:rFonts w:eastAsia="Arial Unicode MS" w:cs="Arial"/>
                <w:sz w:val="20"/>
              </w:rPr>
              <w:t>StromPBG</w:t>
            </w:r>
            <w:proofErr w:type="spellEnd"/>
            <w:r w:rsidRPr="00853C2F">
              <w:rPr>
                <w:rFonts w:eastAsia="Arial Unicode MS" w:cs="Arial"/>
                <w:sz w:val="20"/>
              </w:rPr>
              <w:t xml:space="preserve"> und des zugehörigen Entlastungsbetrags </w:t>
            </w:r>
            <w:r w:rsidRPr="00853C2F">
              <w:rPr>
                <w:rFonts w:eastAsia="Arial Unicode MS" w:cs="Arial"/>
                <w:sz w:val="20"/>
              </w:rPr>
              <w:br/>
              <w:t>(§ 31 Abs. 1 Nr. 1 Buchst. a Doppelbuchst. </w:t>
            </w:r>
            <w:proofErr w:type="spellStart"/>
            <w:r w:rsidRPr="00853C2F">
              <w:rPr>
                <w:rFonts w:eastAsia="Arial Unicode MS" w:cs="Arial"/>
                <w:sz w:val="20"/>
              </w:rPr>
              <w:t>aa</w:t>
            </w:r>
            <w:proofErr w:type="spellEnd"/>
            <w:r w:rsidRPr="00853C2F">
              <w:rPr>
                <w:rFonts w:eastAsia="Arial Unicode MS" w:cs="Arial"/>
                <w:sz w:val="20"/>
              </w:rPr>
              <w:t xml:space="preserve"> Dreifachbuchst. ccc </w:t>
            </w:r>
            <w:proofErr w:type="spellStart"/>
            <w:r w:rsidRPr="00853C2F">
              <w:rPr>
                <w:rFonts w:eastAsia="Arial Unicode MS" w:cs="Arial"/>
                <w:sz w:val="20"/>
              </w:rPr>
              <w:t>StromPBG</w:t>
            </w:r>
            <w:proofErr w:type="spellEnd"/>
            <w:r w:rsidRPr="00853C2F">
              <w:rPr>
                <w:rFonts w:eastAsia="Arial Unicode MS" w:cs="Arial"/>
                <w:sz w:val="20"/>
              </w:rPr>
              <w:t>)</w:t>
            </w:r>
          </w:p>
          <w:p w14:paraId="1EB88C00" w14:textId="77777777" w:rsidR="004C4604" w:rsidRPr="00853C2F" w:rsidRDefault="004C4604" w:rsidP="003F636C">
            <w:pPr>
              <w:spacing w:after="60" w:line="220" w:lineRule="exact"/>
              <w:rPr>
                <w:rFonts w:eastAsia="Arial Unicode MS" w:cs="Arial"/>
                <w:sz w:val="20"/>
              </w:rPr>
            </w:pPr>
            <w:r w:rsidRPr="00853C2F">
              <w:rPr>
                <w:rFonts w:eastAsia="Arial Unicode MS" w:cs="Arial"/>
                <w:b/>
                <w:bCs/>
                <w:sz w:val="20"/>
              </w:rPr>
              <w:t>[Individueller Referenzpreis]</w:t>
            </w:r>
          </w:p>
        </w:tc>
        <w:tc>
          <w:tcPr>
            <w:tcW w:w="1641" w:type="pct"/>
          </w:tcPr>
          <w:p w14:paraId="28DF921A" w14:textId="77777777" w:rsidR="004C4604" w:rsidRPr="00853C2F" w:rsidRDefault="004C4604" w:rsidP="003F636C">
            <w:pPr>
              <w:spacing w:after="60" w:line="220" w:lineRule="exact"/>
              <w:rPr>
                <w:rFonts w:eastAsia="Arial Unicode MS" w:cs="Arial"/>
                <w:sz w:val="20"/>
              </w:rPr>
            </w:pPr>
            <w:r w:rsidRPr="00853C2F">
              <w:rPr>
                <w:rFonts w:eastAsia="Arial Unicode MS" w:cs="Arial"/>
                <w:sz w:val="20"/>
              </w:rPr>
              <w:t> </w:t>
            </w:r>
          </w:p>
        </w:tc>
      </w:tr>
      <w:tr w:rsidR="004C4604" w:rsidRPr="00853C2F" w14:paraId="75CFF949" w14:textId="77777777" w:rsidTr="003F636C">
        <w:tc>
          <w:tcPr>
            <w:tcW w:w="3359" w:type="pct"/>
            <w:tcBorders>
              <w:left w:val="single" w:sz="4" w:space="0" w:color="auto"/>
              <w:bottom w:val="single" w:sz="4" w:space="0" w:color="auto"/>
              <w:right w:val="nil"/>
            </w:tcBorders>
          </w:tcPr>
          <w:p w14:paraId="7BEFBFD5" w14:textId="77777777" w:rsidR="004C4604" w:rsidRPr="00853C2F" w:rsidRDefault="004C4604" w:rsidP="003F636C">
            <w:pPr>
              <w:spacing w:after="60" w:line="220" w:lineRule="exact"/>
              <w:rPr>
                <w:rFonts w:eastAsia="Arial Unicode MS" w:cs="Arial"/>
                <w:b/>
                <w:sz w:val="20"/>
              </w:rPr>
            </w:pPr>
            <w:r w:rsidRPr="00853C2F">
              <w:rPr>
                <w:rFonts w:eastAsia="Arial Unicode MS" w:cs="Arial"/>
                <w:b/>
                <w:sz w:val="20"/>
              </w:rPr>
              <w:t>Summe</w:t>
            </w:r>
          </w:p>
        </w:tc>
        <w:tc>
          <w:tcPr>
            <w:tcW w:w="1641" w:type="pct"/>
            <w:tcBorders>
              <w:bottom w:val="single" w:sz="4" w:space="0" w:color="auto"/>
            </w:tcBorders>
          </w:tcPr>
          <w:p w14:paraId="379F5015" w14:textId="77777777" w:rsidR="004C4604" w:rsidRPr="00853C2F" w:rsidRDefault="004C4604" w:rsidP="003F636C">
            <w:pPr>
              <w:spacing w:after="60" w:line="220" w:lineRule="exact"/>
              <w:rPr>
                <w:rFonts w:eastAsia="Arial Unicode MS" w:cs="Arial"/>
                <w:b/>
                <w:sz w:val="20"/>
              </w:rPr>
            </w:pPr>
            <w:r w:rsidRPr="00853C2F">
              <w:rPr>
                <w:rFonts w:eastAsia="Arial Unicode MS" w:cs="Arial"/>
                <w:b/>
                <w:sz w:val="20"/>
              </w:rPr>
              <w:t> </w:t>
            </w:r>
          </w:p>
        </w:tc>
      </w:tr>
      <w:bookmarkEnd w:id="6"/>
    </w:tbl>
    <w:p w14:paraId="1D94ACB2" w14:textId="77777777" w:rsidR="00875878" w:rsidRDefault="00875878" w:rsidP="00875878">
      <w:pPr>
        <w:pStyle w:val="idwlistfree1"/>
        <w:spacing w:line="240" w:lineRule="atLeast"/>
        <w:rPr>
          <w:rFonts w:cs="Arial"/>
          <w:bCs/>
          <w:sz w:val="20"/>
          <w:szCs w:val="20"/>
        </w:rPr>
      </w:pPr>
    </w:p>
    <w:p w14:paraId="469B668C" w14:textId="7B419240" w:rsidR="004C4604" w:rsidRPr="00853C2F" w:rsidRDefault="004C4604" w:rsidP="00875878">
      <w:pPr>
        <w:pStyle w:val="idwlistfree1"/>
        <w:spacing w:line="240" w:lineRule="atLeast"/>
        <w:rPr>
          <w:rFonts w:cs="Arial"/>
          <w:bCs/>
          <w:sz w:val="20"/>
          <w:szCs w:val="20"/>
        </w:rPr>
      </w:pPr>
      <w:r w:rsidRPr="00853C2F">
        <w:rPr>
          <w:rFonts w:cs="Arial"/>
          <w:bCs/>
          <w:sz w:val="20"/>
          <w:szCs w:val="20"/>
        </w:rPr>
        <w:t>1)</w:t>
      </w:r>
      <w:r w:rsidRPr="00853C2F">
        <w:rPr>
          <w:rFonts w:cs="Arial"/>
          <w:bCs/>
          <w:sz w:val="20"/>
          <w:szCs w:val="20"/>
        </w:rPr>
        <w:tab/>
        <w:t>Eine Erhöhung der Gesamtsumme der Entlastungsbeträge ist positiv anzugeben; eine Verringerung ist negativ anzugeben.</w:t>
      </w:r>
    </w:p>
    <w:p w14:paraId="49D1F280" w14:textId="2E13FFAA" w:rsidR="00A13CAD" w:rsidRDefault="00A13CAD" w:rsidP="002C0C37"/>
    <w:p w14:paraId="1650F830" w14:textId="5043EC55" w:rsidR="00A13CAD" w:rsidRDefault="00A13CAD" w:rsidP="002C0C37"/>
    <w:tbl>
      <w:tblPr>
        <w:tblW w:w="5000" w:type="pct"/>
        <w:tblCellMar>
          <w:top w:w="150" w:type="dxa"/>
          <w:left w:w="150" w:type="dxa"/>
          <w:bottom w:w="150" w:type="dxa"/>
          <w:right w:w="150" w:type="dxa"/>
        </w:tblCellMar>
        <w:tblLook w:val="04A0" w:firstRow="1" w:lastRow="0" w:firstColumn="1" w:lastColumn="0" w:noHBand="0" w:noVBand="1"/>
      </w:tblPr>
      <w:tblGrid>
        <w:gridCol w:w="1755"/>
        <w:gridCol w:w="7315"/>
      </w:tblGrid>
      <w:tr w:rsidR="00A13CAD" w:rsidRPr="00F42BF2" w14:paraId="560B5F1D" w14:textId="77777777" w:rsidTr="0050464A">
        <w:tc>
          <w:tcPr>
            <w:tcW w:w="0" w:type="auto"/>
            <w:vMerge w:val="restart"/>
            <w:vAlign w:val="center"/>
            <w:hideMark/>
          </w:tcPr>
          <w:p w14:paraId="3B4DFB31" w14:textId="77777777" w:rsidR="00A13CAD" w:rsidRPr="00F42BF2" w:rsidRDefault="00A13CAD" w:rsidP="0050464A">
            <w:pPr>
              <w:pStyle w:val="idwtababs"/>
              <w:rPr>
                <w:sz w:val="22"/>
                <w:szCs w:val="22"/>
              </w:rPr>
            </w:pPr>
            <w:r w:rsidRPr="00F42BF2">
              <w:rPr>
                <w:sz w:val="22"/>
                <w:szCs w:val="22"/>
              </w:rPr>
              <w:t>[</w:t>
            </w:r>
            <w:r w:rsidRPr="00F42BF2">
              <w:rPr>
                <w:i/>
                <w:iCs/>
                <w:sz w:val="22"/>
                <w:szCs w:val="22"/>
              </w:rPr>
              <w:t>Ort, Datum</w:t>
            </w:r>
            <w:r w:rsidRPr="00F42BF2">
              <w:rPr>
                <w:sz w:val="22"/>
                <w:szCs w:val="22"/>
              </w:rPr>
              <w:t>]</w:t>
            </w:r>
          </w:p>
        </w:tc>
        <w:tc>
          <w:tcPr>
            <w:tcW w:w="0" w:type="auto"/>
            <w:tcBorders>
              <w:bottom w:val="single" w:sz="4" w:space="0" w:color="auto"/>
            </w:tcBorders>
            <w:hideMark/>
          </w:tcPr>
          <w:p w14:paraId="39AA51A8" w14:textId="77777777" w:rsidR="00A13CAD" w:rsidRPr="00F42BF2" w:rsidRDefault="00A13CAD" w:rsidP="0050464A">
            <w:pPr>
              <w:rPr>
                <w:szCs w:val="22"/>
              </w:rPr>
            </w:pPr>
          </w:p>
        </w:tc>
      </w:tr>
      <w:tr w:rsidR="00A13CAD" w:rsidRPr="00F42BF2" w14:paraId="5A26EECA" w14:textId="77777777" w:rsidTr="0050464A">
        <w:tc>
          <w:tcPr>
            <w:tcW w:w="0" w:type="auto"/>
            <w:vMerge/>
            <w:vAlign w:val="center"/>
            <w:hideMark/>
          </w:tcPr>
          <w:p w14:paraId="0D4CC783" w14:textId="77777777" w:rsidR="00A13CAD" w:rsidRPr="00F42BF2" w:rsidRDefault="00A13CAD" w:rsidP="0050464A">
            <w:pPr>
              <w:rPr>
                <w:rFonts w:eastAsiaTheme="minorEastAsia"/>
                <w:szCs w:val="22"/>
              </w:rPr>
            </w:pPr>
          </w:p>
        </w:tc>
        <w:tc>
          <w:tcPr>
            <w:tcW w:w="0" w:type="auto"/>
            <w:tcBorders>
              <w:top w:val="single" w:sz="4" w:space="0" w:color="auto"/>
            </w:tcBorders>
            <w:vAlign w:val="bottom"/>
            <w:hideMark/>
          </w:tcPr>
          <w:p w14:paraId="558E9640" w14:textId="5D4113F4" w:rsidR="00A13CAD" w:rsidRPr="00F42BF2" w:rsidRDefault="00A13CAD" w:rsidP="0050464A">
            <w:pPr>
              <w:pStyle w:val="idwtababs"/>
              <w:jc w:val="center"/>
              <w:rPr>
                <w:rFonts w:eastAsiaTheme="minorEastAsia"/>
                <w:sz w:val="22"/>
                <w:szCs w:val="22"/>
              </w:rPr>
            </w:pPr>
            <w:r w:rsidRPr="00F42BF2">
              <w:rPr>
                <w:sz w:val="22"/>
                <w:szCs w:val="22"/>
              </w:rPr>
              <w:t>Unterschrift(en) für d</w:t>
            </w:r>
            <w:r w:rsidR="00D92BCF">
              <w:rPr>
                <w:sz w:val="22"/>
                <w:szCs w:val="22"/>
              </w:rPr>
              <w:t xml:space="preserve">as </w:t>
            </w:r>
            <w:r w:rsidR="00C83791" w:rsidRPr="00C83791">
              <w:rPr>
                <w:sz w:val="22"/>
                <w:szCs w:val="22"/>
              </w:rPr>
              <w:t>Elektrizitätsversorgungsunternehmen</w:t>
            </w:r>
          </w:p>
        </w:tc>
      </w:tr>
    </w:tbl>
    <w:p w14:paraId="4FFD4862" w14:textId="32F8A627" w:rsidR="005D7247" w:rsidRPr="00311F90" w:rsidRDefault="00674CFA" w:rsidP="00311F90">
      <w:pPr>
        <w:pStyle w:val="berschrift1"/>
        <w:numPr>
          <w:ilvl w:val="0"/>
          <w:numId w:val="24"/>
        </w:numPr>
        <w:ind w:left="567" w:hanging="567"/>
        <w:rPr>
          <w:bCs/>
        </w:rPr>
      </w:pPr>
      <w:bookmarkStart w:id="7" w:name="_Toc225436001"/>
      <w:r w:rsidRPr="00674CFA">
        <w:rPr>
          <w:bCs/>
        </w:rPr>
        <w:lastRenderedPageBreak/>
        <w:t xml:space="preserve">Muster für die Aufstellung nachträglicher Korrekturen zur Endabrechnung eines sonstigen Letztverbrauchers nach § 7 Abs. 2 Nr. 3 </w:t>
      </w:r>
      <w:proofErr w:type="spellStart"/>
      <w:r w:rsidRPr="00674CFA">
        <w:rPr>
          <w:bCs/>
        </w:rPr>
        <w:t>StromPBG</w:t>
      </w:r>
      <w:proofErr w:type="spellEnd"/>
      <w:r w:rsidRPr="00674CFA">
        <w:rPr>
          <w:bCs/>
        </w:rPr>
        <w:t xml:space="preserve"> </w:t>
      </w:r>
      <w:proofErr w:type="spellStart"/>
      <w:r w:rsidRPr="00674CFA">
        <w:rPr>
          <w:bCs/>
        </w:rPr>
        <w:t>i.V.m</w:t>
      </w:r>
      <w:proofErr w:type="spellEnd"/>
      <w:r w:rsidRPr="00674CFA">
        <w:rPr>
          <w:bCs/>
        </w:rPr>
        <w:t xml:space="preserve">. § 12 Abs. 3 </w:t>
      </w:r>
      <w:proofErr w:type="spellStart"/>
      <w:r w:rsidRPr="00674CFA">
        <w:rPr>
          <w:bCs/>
        </w:rPr>
        <w:t>StromPBG</w:t>
      </w:r>
      <w:bookmarkEnd w:id="7"/>
      <w:proofErr w:type="spellEnd"/>
    </w:p>
    <w:p w14:paraId="4527DE6A" w14:textId="77777777" w:rsidR="0021250E" w:rsidRPr="009C0D2B" w:rsidRDefault="0021250E" w:rsidP="0021250E">
      <w:pPr>
        <w:rPr>
          <w:rFonts w:cs="Arial"/>
          <w:szCs w:val="22"/>
        </w:rPr>
      </w:pPr>
      <w:r w:rsidRPr="009C0D2B">
        <w:rPr>
          <w:rFonts w:cs="Arial"/>
          <w:szCs w:val="22"/>
        </w:rPr>
        <w:t xml:space="preserve">Die Aufstellung der Endabrechnung nach § 7 Abs. 2 Nr. 3 </w:t>
      </w:r>
      <w:proofErr w:type="spellStart"/>
      <w:r w:rsidRPr="009C0D2B">
        <w:rPr>
          <w:rFonts w:cs="Arial"/>
          <w:szCs w:val="22"/>
        </w:rPr>
        <w:t>StromPBG</w:t>
      </w:r>
      <w:proofErr w:type="spellEnd"/>
      <w:r w:rsidRPr="009C0D2B">
        <w:rPr>
          <w:rFonts w:cs="Arial"/>
          <w:szCs w:val="22"/>
        </w:rPr>
        <w:t xml:space="preserve"> </w:t>
      </w:r>
      <w:proofErr w:type="spellStart"/>
      <w:r w:rsidRPr="009C0D2B">
        <w:rPr>
          <w:rFonts w:cs="Arial"/>
          <w:szCs w:val="22"/>
        </w:rPr>
        <w:t>i.V.m</w:t>
      </w:r>
      <w:proofErr w:type="spellEnd"/>
      <w:r w:rsidRPr="009C0D2B">
        <w:rPr>
          <w:rFonts w:cs="Arial"/>
          <w:szCs w:val="22"/>
        </w:rPr>
        <w:t xml:space="preserve">. § 12 Abs. 3 </w:t>
      </w:r>
      <w:proofErr w:type="spellStart"/>
      <w:r w:rsidRPr="009C0D2B">
        <w:rPr>
          <w:rFonts w:cs="Arial"/>
          <w:szCs w:val="22"/>
        </w:rPr>
        <w:t>StromPBG</w:t>
      </w:r>
      <w:proofErr w:type="spellEnd"/>
      <w:r w:rsidRPr="009C0D2B">
        <w:rPr>
          <w:rFonts w:cs="Arial"/>
          <w:szCs w:val="22"/>
        </w:rPr>
        <w:t xml:space="preserve"> der Entlastungsbeträge und Entlastungskontingente </w:t>
      </w:r>
      <w:r>
        <w:rPr>
          <w:rFonts w:cs="Arial"/>
          <w:szCs w:val="22"/>
        </w:rPr>
        <w:t>wurde</w:t>
      </w:r>
      <w:r w:rsidRPr="009C0D2B">
        <w:rPr>
          <w:rFonts w:cs="Arial"/>
          <w:szCs w:val="22"/>
        </w:rPr>
        <w:t xml:space="preserve"> vom sonstigen Letztverbraucher auf</w:t>
      </w:r>
      <w:r>
        <w:rPr>
          <w:rFonts w:cs="Arial"/>
          <w:szCs w:val="22"/>
        </w:rPr>
        <w:t>ge</w:t>
      </w:r>
      <w:r w:rsidRPr="009C0D2B">
        <w:rPr>
          <w:rFonts w:cs="Arial"/>
          <w:szCs w:val="22"/>
        </w:rPr>
        <w:t>stell</w:t>
      </w:r>
      <w:r>
        <w:rPr>
          <w:rFonts w:cs="Arial"/>
          <w:szCs w:val="22"/>
        </w:rPr>
        <w:t xml:space="preserve">t. </w:t>
      </w:r>
      <w:r>
        <w:rPr>
          <w:rFonts w:cs="Arial"/>
        </w:rPr>
        <w:t>Sollten sich nach der ursprünglichen Aufstellung der Endabrechnungen nachträgliche Korrekturen aufgrund von neuen Erkenntnissen im Hinblick auf die Ermittlung der Entlastungsbeträge ergeben,</w:t>
      </w:r>
      <w:r w:rsidRPr="00DB1ECA">
        <w:rPr>
          <w:rFonts w:cs="Arial"/>
        </w:rPr>
        <w:t xml:space="preserve"> könnte </w:t>
      </w:r>
      <w:r>
        <w:rPr>
          <w:rFonts w:cs="Arial"/>
        </w:rPr>
        <w:t>die Aufstellung nachträglicher Korrekturen zur Endabrechnung</w:t>
      </w:r>
      <w:r w:rsidRPr="009C0D2B">
        <w:rPr>
          <w:rFonts w:cs="Arial"/>
          <w:szCs w:val="22"/>
        </w:rPr>
        <w:t xml:space="preserve"> bspw. wie folgt gestaltet sein.</w:t>
      </w:r>
    </w:p>
    <w:p w14:paraId="258C5ED4" w14:textId="77777777" w:rsidR="0021250E" w:rsidRPr="009C0D2B" w:rsidRDefault="0021250E" w:rsidP="0021250E">
      <w:pPr>
        <w:rPr>
          <w:rFonts w:cs="Arial"/>
        </w:rPr>
      </w:pPr>
      <w:r w:rsidRPr="009C0D2B">
        <w:rPr>
          <w:rFonts w:cs="Arial"/>
        </w:rPr>
        <w:t xml:space="preserve">Um klarzustellen, dass die </w:t>
      </w:r>
      <w:r>
        <w:rPr>
          <w:rFonts w:cs="Arial"/>
        </w:rPr>
        <w:t xml:space="preserve">Aufstellung nachträglicher Korrekturen zur </w:t>
      </w:r>
      <w:r w:rsidRPr="009C0D2B">
        <w:rPr>
          <w:rFonts w:cs="Arial"/>
        </w:rPr>
        <w:t xml:space="preserve">Endabrechnung vom </w:t>
      </w:r>
      <w:r>
        <w:rPr>
          <w:rFonts w:cs="Arial"/>
        </w:rPr>
        <w:t>sonstigen Letztverbraucher</w:t>
      </w:r>
      <w:r w:rsidRPr="009C0D2B">
        <w:rPr>
          <w:rFonts w:cs="Arial"/>
        </w:rPr>
        <w:t xml:space="preserve"> aufgestellt wurde, ist der Name des </w:t>
      </w:r>
      <w:r>
        <w:rPr>
          <w:rFonts w:cs="Arial"/>
        </w:rPr>
        <w:t>sonstigen Letztverbrauchers</w:t>
      </w:r>
      <w:r w:rsidRPr="009C0D2B">
        <w:rPr>
          <w:rFonts w:cs="Arial"/>
        </w:rPr>
        <w:t xml:space="preserve"> im Titel der </w:t>
      </w:r>
      <w:r>
        <w:rPr>
          <w:rFonts w:cs="Arial"/>
        </w:rPr>
        <w:t xml:space="preserve">Aufstellung </w:t>
      </w:r>
      <w:r w:rsidRPr="009C0D2B">
        <w:rPr>
          <w:rFonts w:cs="Arial"/>
        </w:rPr>
        <w:t xml:space="preserve">zu nennen; es kann hilfreich sein, wenn diese den Briefkopf des </w:t>
      </w:r>
      <w:r>
        <w:rPr>
          <w:rFonts w:cs="Arial"/>
        </w:rPr>
        <w:t>sonstigen Letztverbrauchers</w:t>
      </w:r>
      <w:r w:rsidRPr="009C0D2B">
        <w:rPr>
          <w:rFonts w:cs="Arial"/>
        </w:rPr>
        <w:t xml:space="preserve"> trägt und von der Gesellschaft </w:t>
      </w:r>
      <w:proofErr w:type="gramStart"/>
      <w:r w:rsidRPr="009C0D2B">
        <w:rPr>
          <w:rFonts w:cs="Arial"/>
        </w:rPr>
        <w:t>unterzeichnet</w:t>
      </w:r>
      <w:proofErr w:type="gramEnd"/>
      <w:r w:rsidRPr="009C0D2B">
        <w:rPr>
          <w:rFonts w:cs="Arial"/>
        </w:rPr>
        <w:t xml:space="preserve"> ist</w:t>
      </w:r>
      <w:r>
        <w:rPr>
          <w:rFonts w:cs="Arial"/>
        </w:rPr>
        <w:t>:</w:t>
      </w:r>
    </w:p>
    <w:p w14:paraId="151EA816" w14:textId="77777777" w:rsidR="0021250E" w:rsidRPr="009C0D2B" w:rsidRDefault="0021250E" w:rsidP="0021250E">
      <w:pPr>
        <w:keepNext/>
        <w:keepLines/>
        <w:spacing w:line="280" w:lineRule="exact"/>
        <w:rPr>
          <w:rFonts w:eastAsia="Arial Unicode MS" w:cs="Arial"/>
          <w:b/>
          <w:caps/>
          <w:szCs w:val="22"/>
        </w:rPr>
      </w:pPr>
      <w:r>
        <w:rPr>
          <w:rFonts w:eastAsia="Arial Unicode MS" w:cs="Arial"/>
          <w:b/>
          <w:caps/>
          <w:szCs w:val="22"/>
        </w:rPr>
        <w:t xml:space="preserve">Aufstellung nachträglicher Korrekturen zur </w:t>
      </w:r>
      <w:r w:rsidRPr="009C0D2B">
        <w:rPr>
          <w:rFonts w:eastAsia="Arial Unicode MS" w:cs="Arial"/>
          <w:b/>
          <w:caps/>
          <w:szCs w:val="22"/>
        </w:rPr>
        <w:t>ENDABRECHNUNG nach § 7 Abs. 2 Nr. 3 i.V.m. § 12 Abs. 3 StromPBG DER … [</w:t>
      </w:r>
      <w:r w:rsidRPr="00B24ACF">
        <w:rPr>
          <w:rFonts w:eastAsia="Arial Unicode MS" w:cs="Arial"/>
          <w:b/>
          <w:i/>
          <w:iCs/>
          <w:caps/>
          <w:szCs w:val="22"/>
        </w:rPr>
        <w:t>GESELLSCHAFT</w:t>
      </w:r>
      <w:r w:rsidRPr="009C0D2B">
        <w:rPr>
          <w:rFonts w:eastAsia="Arial Unicode MS" w:cs="Arial"/>
          <w:b/>
          <w:caps/>
          <w:szCs w:val="22"/>
        </w:rPr>
        <w:t>] GEGENÜBER DER ... [</w:t>
      </w:r>
      <w:r w:rsidRPr="00B24ACF">
        <w:rPr>
          <w:rFonts w:eastAsia="Arial Unicode MS" w:cs="Arial"/>
          <w:b/>
          <w:i/>
          <w:iCs/>
          <w:caps/>
          <w:szCs w:val="22"/>
        </w:rPr>
        <w:t>REGELZonenVERANTWORTLICHER ÜBERTRAGUNGSNETZBETREIBER</w:t>
      </w:r>
      <w:r w:rsidRPr="00DD2215">
        <w:rPr>
          <w:rFonts w:eastAsia="Arial Unicode MS" w:cs="Arial"/>
          <w:b/>
          <w:caps/>
          <w:szCs w:val="22"/>
        </w:rPr>
        <w:t>] und der Prüfbehörde</w:t>
      </w:r>
    </w:p>
    <w:p w14:paraId="542308E4" w14:textId="77777777" w:rsidR="0021250E" w:rsidRPr="009C0D2B" w:rsidRDefault="0021250E" w:rsidP="0021250E">
      <w:pPr>
        <w:keepNext/>
        <w:ind w:left="567" w:hanging="567"/>
        <w:rPr>
          <w:rFonts w:eastAsia="Arial Unicode MS" w:cs="Arial"/>
          <w:b/>
          <w:szCs w:val="22"/>
        </w:rPr>
      </w:pPr>
      <w:r w:rsidRPr="009C0D2B">
        <w:rPr>
          <w:rFonts w:eastAsia="Arial Unicode MS" w:cs="Arial"/>
          <w:b/>
          <w:szCs w:val="22"/>
        </w:rPr>
        <w:t>1.</w:t>
      </w:r>
      <w:r>
        <w:rPr>
          <w:rFonts w:eastAsia="Arial Unicode MS" w:cs="Arial"/>
          <w:b/>
          <w:szCs w:val="22"/>
        </w:rPr>
        <w:tab/>
      </w:r>
      <w:r w:rsidRPr="009C0D2B">
        <w:rPr>
          <w:rFonts w:eastAsia="Arial Unicode MS" w:cs="Arial"/>
          <w:b/>
          <w:szCs w:val="22"/>
        </w:rPr>
        <w:t>Maßgebende Grundsätze für die Aufstellung</w:t>
      </w:r>
    </w:p>
    <w:p w14:paraId="5F18F5CF" w14:textId="77777777" w:rsidR="0021250E" w:rsidRDefault="0021250E" w:rsidP="0021250E">
      <w:pPr>
        <w:rPr>
          <w:rFonts w:eastAsia="Arial Unicode MS" w:cs="Arial"/>
        </w:rPr>
      </w:pPr>
      <w:r>
        <w:rPr>
          <w:rFonts w:eastAsia="Arial Unicode MS" w:cs="Arial"/>
        </w:rPr>
        <w:t xml:space="preserve">Aufgrund § 7 Abs. 2 Nr. 3 </w:t>
      </w:r>
      <w:proofErr w:type="spellStart"/>
      <w:r>
        <w:rPr>
          <w:rFonts w:eastAsia="Arial Unicode MS" w:cs="Arial"/>
        </w:rPr>
        <w:t>i.V.m</w:t>
      </w:r>
      <w:proofErr w:type="spellEnd"/>
      <w:r>
        <w:rPr>
          <w:rFonts w:eastAsia="Arial Unicode MS" w:cs="Arial"/>
        </w:rPr>
        <w:t xml:space="preserve">. § 12 Abs. 3 </w:t>
      </w:r>
      <w:proofErr w:type="spellStart"/>
      <w:r>
        <w:rPr>
          <w:rFonts w:eastAsia="Arial Unicode MS" w:cs="Arial"/>
        </w:rPr>
        <w:t>StromPBG</w:t>
      </w:r>
      <w:proofErr w:type="spellEnd"/>
      <w:r>
        <w:rPr>
          <w:rFonts w:eastAsia="Arial Unicode MS" w:cs="Arial"/>
        </w:rPr>
        <w:t xml:space="preserve"> haben wir eine Endabrechnung für das Entlastungsjahr 2023 mit Datum vom … [</w:t>
      </w:r>
      <w:r w:rsidRPr="00301E64">
        <w:rPr>
          <w:rFonts w:eastAsia="Arial Unicode MS" w:cs="Arial"/>
          <w:i/>
          <w:iCs/>
        </w:rPr>
        <w:t>Datum</w:t>
      </w:r>
      <w:r w:rsidRPr="00DD2215">
        <w:rPr>
          <w:rFonts w:eastAsia="Arial Unicode MS" w:cs="Arial"/>
          <w:i/>
          <w:iCs/>
        </w:rPr>
        <w:t xml:space="preserve"> </w:t>
      </w:r>
      <w:r>
        <w:rPr>
          <w:rFonts w:eastAsia="Arial Unicode MS" w:cs="Arial"/>
          <w:i/>
          <w:iCs/>
        </w:rPr>
        <w:t>der geprüften Endabrechnung</w:t>
      </w:r>
      <w:r>
        <w:rPr>
          <w:rFonts w:eastAsia="Arial Unicode MS" w:cs="Arial"/>
        </w:rPr>
        <w:t xml:space="preserve">] aufgestellt, prüfen lassen und beim regelzonenverantwortlichen Übertragungsnetzbetreiber </w:t>
      </w:r>
      <w:r w:rsidRPr="00816DA8">
        <w:rPr>
          <w:rFonts w:eastAsia="Arial Unicode MS" w:cs="Arial"/>
        </w:rPr>
        <w:t>sowie bei der Prüfbehörde</w:t>
      </w:r>
      <w:r>
        <w:rPr>
          <w:rFonts w:eastAsia="Arial Unicode MS" w:cs="Arial"/>
        </w:rPr>
        <w:t xml:space="preserve"> eingereicht. Seitdem haben sich neue Erkenntnisse ergeben, die zu nachträglichen Korrekturen an der vorgenannten Endabrechnung führen. Die Auswirkungen auf die Entlastungsbeträge geben wir in Abschn. 2 wieder.</w:t>
      </w:r>
    </w:p>
    <w:p w14:paraId="5B9ADE04" w14:textId="77777777" w:rsidR="0021250E" w:rsidRDefault="0021250E" w:rsidP="0021250E">
      <w:pPr>
        <w:rPr>
          <w:rFonts w:eastAsia="Arial Unicode MS" w:cs="Arial"/>
        </w:rPr>
      </w:pPr>
      <w:r>
        <w:rPr>
          <w:rFonts w:eastAsia="Arial Unicode MS" w:cs="Arial"/>
        </w:rPr>
        <w:t>[</w:t>
      </w:r>
      <w:r w:rsidRPr="00B45ECE">
        <w:rPr>
          <w:rFonts w:eastAsia="Arial Unicode MS" w:cs="Arial"/>
          <w:i/>
          <w:iCs/>
        </w:rPr>
        <w:t>Es besteht kein Bedarf die ursprünglichen Aufstellungsgrundsätze zu ändern</w:t>
      </w:r>
      <w:r>
        <w:rPr>
          <w:rFonts w:eastAsia="Arial Unicode MS" w:cs="Arial"/>
        </w:rPr>
        <w:t>: Für die Aufstellung nachträglicher Korrekturen zur Endabrechnung gelten unverändert die maßgebenden Aufstellungsgrundsätze, die in Abschn. … der geprüften und eingereichten Endabrechnung dargestellt sind, zu der am … [</w:t>
      </w:r>
      <w:r w:rsidRPr="006F2CA2">
        <w:rPr>
          <w:rFonts w:eastAsia="Arial Unicode MS" w:cs="Arial"/>
          <w:i/>
          <w:iCs/>
        </w:rPr>
        <w:t xml:space="preserve">Datum des </w:t>
      </w:r>
      <w:r>
        <w:rPr>
          <w:rFonts w:eastAsia="Arial Unicode MS" w:cs="Arial"/>
          <w:i/>
          <w:iCs/>
        </w:rPr>
        <w:t xml:space="preserve">zuletzt erteilten </w:t>
      </w:r>
      <w:r w:rsidRPr="006F2CA2">
        <w:rPr>
          <w:rFonts w:eastAsia="Arial Unicode MS" w:cs="Arial"/>
          <w:i/>
          <w:iCs/>
        </w:rPr>
        <w:t>Prüfungsvermerks</w:t>
      </w:r>
      <w:r>
        <w:rPr>
          <w:rFonts w:eastAsia="Arial Unicode MS" w:cs="Arial"/>
          <w:i/>
          <w:iCs/>
        </w:rPr>
        <w:t>, ggf. aufgrund einer Nachtragsprüfung</w:t>
      </w:r>
      <w:r>
        <w:rPr>
          <w:rFonts w:eastAsia="Arial Unicode MS" w:cs="Arial"/>
        </w:rPr>
        <w:t>] ein Prüfungsvermerk erteilt wurde.]</w:t>
      </w:r>
    </w:p>
    <w:p w14:paraId="5F4414CB" w14:textId="77777777" w:rsidR="0021250E" w:rsidRDefault="0021250E" w:rsidP="0021250E">
      <w:pPr>
        <w:rPr>
          <w:rFonts w:eastAsia="Arial Unicode MS" w:cs="Arial"/>
        </w:rPr>
      </w:pPr>
      <w:r>
        <w:rPr>
          <w:rFonts w:eastAsia="Arial Unicode MS" w:cs="Arial"/>
        </w:rPr>
        <w:t>[</w:t>
      </w:r>
      <w:r>
        <w:rPr>
          <w:rFonts w:eastAsia="Arial Unicode MS" w:cs="Arial"/>
          <w:i/>
          <w:iCs/>
        </w:rPr>
        <w:t>Sofern</w:t>
      </w:r>
      <w:r w:rsidRPr="00935F20">
        <w:rPr>
          <w:rFonts w:eastAsia="Arial Unicode MS" w:cs="Arial"/>
          <w:i/>
          <w:iCs/>
        </w:rPr>
        <w:t xml:space="preserve"> eine Änderung </w:t>
      </w:r>
      <w:r>
        <w:rPr>
          <w:rFonts w:eastAsia="Arial Unicode MS" w:cs="Arial"/>
          <w:i/>
          <w:iCs/>
        </w:rPr>
        <w:t xml:space="preserve">oder Ergänzung </w:t>
      </w:r>
      <w:r w:rsidRPr="00935F20">
        <w:rPr>
          <w:rFonts w:eastAsia="Arial Unicode MS" w:cs="Arial"/>
          <w:i/>
          <w:iCs/>
        </w:rPr>
        <w:t xml:space="preserve">der </w:t>
      </w:r>
      <w:r w:rsidRPr="000E7FA7">
        <w:rPr>
          <w:rFonts w:eastAsia="Arial Unicode MS" w:cs="Arial"/>
          <w:i/>
          <w:iCs/>
        </w:rPr>
        <w:t xml:space="preserve">ursprünglichen Aufstellungsgrundsätze </w:t>
      </w:r>
      <w:r>
        <w:rPr>
          <w:rFonts w:eastAsia="Arial Unicode MS" w:cs="Arial"/>
          <w:i/>
          <w:iCs/>
        </w:rPr>
        <w:t>erforderlich ist</w:t>
      </w:r>
      <w:r>
        <w:rPr>
          <w:rFonts w:eastAsia="Arial Unicode MS" w:cs="Arial"/>
        </w:rPr>
        <w:t>: Für die Aufstellung nachträglicher Korrekturen zur Endabrechnung gelten mit den folgenden Ausnahmen dieselben maßgebenden Aufstellungsgrundsätze, die in Abschn. … der geprüften und eingereichten Endabrechnung dargestellt sind, zu der am … [</w:t>
      </w:r>
      <w:r w:rsidRPr="006F2CA2">
        <w:rPr>
          <w:rFonts w:eastAsia="Arial Unicode MS" w:cs="Arial"/>
          <w:i/>
          <w:iCs/>
        </w:rPr>
        <w:t xml:space="preserve">Datum des </w:t>
      </w:r>
      <w:r>
        <w:rPr>
          <w:rFonts w:eastAsia="Arial Unicode MS" w:cs="Arial"/>
          <w:i/>
          <w:iCs/>
        </w:rPr>
        <w:t xml:space="preserve">zuletzt erteilten </w:t>
      </w:r>
      <w:r w:rsidRPr="006F2CA2">
        <w:rPr>
          <w:rFonts w:eastAsia="Arial Unicode MS" w:cs="Arial"/>
          <w:i/>
          <w:iCs/>
        </w:rPr>
        <w:t>Prüfungsvermerks</w:t>
      </w:r>
      <w:r>
        <w:rPr>
          <w:rFonts w:eastAsia="Arial Unicode MS" w:cs="Arial"/>
          <w:i/>
          <w:iCs/>
        </w:rPr>
        <w:t>, ggf. aufgrund einer Nachtragsprüfung</w:t>
      </w:r>
      <w:r>
        <w:rPr>
          <w:rFonts w:eastAsia="Arial Unicode MS" w:cs="Arial"/>
        </w:rPr>
        <w:t>] ein Prüfungsvermerk erteilt wurde:</w:t>
      </w:r>
    </w:p>
    <w:p w14:paraId="51DEABAD" w14:textId="77777777" w:rsidR="0021250E" w:rsidRDefault="0021250E" w:rsidP="0021250E">
      <w:pPr>
        <w:pStyle w:val="Listenabsatz"/>
        <w:numPr>
          <w:ilvl w:val="0"/>
          <w:numId w:val="25"/>
        </w:numPr>
        <w:ind w:left="426" w:hanging="426"/>
        <w:rPr>
          <w:rFonts w:eastAsia="Arial Unicode MS"/>
        </w:rPr>
      </w:pPr>
      <w:r>
        <w:rPr>
          <w:rFonts w:eastAsia="Arial Unicode MS"/>
        </w:rPr>
        <w:t>… [</w:t>
      </w:r>
      <w:r w:rsidRPr="00927B5D">
        <w:rPr>
          <w:rFonts w:eastAsia="Arial Unicode MS"/>
          <w:i/>
          <w:iCs/>
        </w:rPr>
        <w:t>Der geänderte</w:t>
      </w:r>
      <w:r>
        <w:rPr>
          <w:rFonts w:eastAsia="Arial Unicode MS"/>
          <w:i/>
          <w:iCs/>
        </w:rPr>
        <w:t xml:space="preserve"> oder ergänzte</w:t>
      </w:r>
      <w:r w:rsidRPr="00927B5D">
        <w:rPr>
          <w:rFonts w:eastAsia="Arial Unicode MS"/>
          <w:i/>
          <w:iCs/>
        </w:rPr>
        <w:t xml:space="preserve"> Aufstellungsgrundsatz ist im Vergleich zu dem bisherigen Vorgehen zu erläutern. Dabei ist der Grund für die Änderung</w:t>
      </w:r>
      <w:r>
        <w:rPr>
          <w:rFonts w:eastAsia="Arial Unicode MS"/>
          <w:i/>
          <w:iCs/>
        </w:rPr>
        <w:t xml:space="preserve"> bzw. die Ergänzung</w:t>
      </w:r>
      <w:r w:rsidRPr="00927B5D">
        <w:rPr>
          <w:rFonts w:eastAsia="Arial Unicode MS"/>
          <w:i/>
          <w:iCs/>
        </w:rPr>
        <w:t xml:space="preserve"> des betroffenen Aufstellungsgrundsatz anzugeben (z.B. Aufforderung der ÜNB oder der BNetzA</w:t>
      </w:r>
      <w:r>
        <w:rPr>
          <w:rFonts w:eastAsia="Arial Unicode MS"/>
          <w:i/>
          <w:iCs/>
        </w:rPr>
        <w:t>, Änderung der FAQ Höchstgrenzen</w:t>
      </w:r>
      <w:r w:rsidRPr="00927B5D">
        <w:rPr>
          <w:rFonts w:eastAsia="Arial Unicode MS"/>
          <w:i/>
          <w:iCs/>
        </w:rPr>
        <w:t>).</w:t>
      </w:r>
      <w:r>
        <w:rPr>
          <w:rFonts w:eastAsia="Arial Unicode MS"/>
        </w:rPr>
        <w:t>]</w:t>
      </w:r>
    </w:p>
    <w:p w14:paraId="666CF652" w14:textId="77777777" w:rsidR="0021250E" w:rsidRPr="00701EAE" w:rsidRDefault="0021250E" w:rsidP="0021250E">
      <w:pPr>
        <w:pStyle w:val="Listenabsatz"/>
        <w:numPr>
          <w:ilvl w:val="0"/>
          <w:numId w:val="25"/>
        </w:numPr>
        <w:ind w:left="426" w:hanging="426"/>
        <w:rPr>
          <w:rFonts w:eastAsia="Arial Unicode MS"/>
        </w:rPr>
      </w:pPr>
      <w:r>
        <w:rPr>
          <w:rFonts w:eastAsia="Arial Unicode MS"/>
        </w:rPr>
        <w:t>….</w:t>
      </w:r>
    </w:p>
    <w:p w14:paraId="7D3285E5" w14:textId="77777777" w:rsidR="0021250E" w:rsidRPr="009C0D2B" w:rsidRDefault="0021250E" w:rsidP="0021250E">
      <w:pPr>
        <w:rPr>
          <w:rFonts w:cs="Arial"/>
          <w:szCs w:val="22"/>
        </w:rPr>
      </w:pPr>
      <w:r w:rsidRPr="009C0D2B">
        <w:rPr>
          <w:rFonts w:cs="Arial"/>
          <w:szCs w:val="22"/>
        </w:rPr>
        <w:t>[</w:t>
      </w:r>
      <w:r w:rsidRPr="00F44035">
        <w:rPr>
          <w:rFonts w:cs="Arial"/>
          <w:i/>
          <w:iCs/>
          <w:szCs w:val="22"/>
        </w:rPr>
        <w:t>ggf. weitere Ausführungen</w:t>
      </w:r>
      <w:r w:rsidRPr="009C0D2B">
        <w:rPr>
          <w:rFonts w:cs="Arial"/>
          <w:szCs w:val="22"/>
        </w:rPr>
        <w:t>]</w:t>
      </w:r>
    </w:p>
    <w:p w14:paraId="1647A7CB" w14:textId="77777777" w:rsidR="0021250E" w:rsidRDefault="0021250E" w:rsidP="0021250E">
      <w:pPr>
        <w:rPr>
          <w:rFonts w:eastAsia="Arial Unicode MS"/>
        </w:rPr>
      </w:pPr>
    </w:p>
    <w:p w14:paraId="55FCC520" w14:textId="77777777" w:rsidR="0021250E" w:rsidRPr="00377E5A" w:rsidRDefault="0021250E" w:rsidP="0021250E">
      <w:pPr>
        <w:keepNext/>
        <w:ind w:left="567" w:hanging="567"/>
        <w:rPr>
          <w:rFonts w:eastAsia="Arial Unicode MS" w:cs="Arial"/>
          <w:b/>
          <w:szCs w:val="22"/>
        </w:rPr>
      </w:pPr>
      <w:r>
        <w:rPr>
          <w:rFonts w:eastAsia="Arial Unicode MS" w:cs="Arial"/>
          <w:b/>
          <w:szCs w:val="22"/>
        </w:rPr>
        <w:t>2</w:t>
      </w:r>
      <w:r w:rsidRPr="008A0119">
        <w:rPr>
          <w:rFonts w:eastAsia="Arial Unicode MS" w:cs="Arial"/>
          <w:b/>
          <w:szCs w:val="22"/>
        </w:rPr>
        <w:t>.</w:t>
      </w:r>
      <w:r w:rsidRPr="008A0119">
        <w:rPr>
          <w:rFonts w:eastAsia="Arial Unicode MS" w:cs="Arial"/>
          <w:b/>
          <w:szCs w:val="22"/>
        </w:rPr>
        <w:tab/>
      </w:r>
      <w:r>
        <w:rPr>
          <w:rFonts w:eastAsia="Arial Unicode MS" w:cs="Arial"/>
          <w:b/>
          <w:szCs w:val="22"/>
        </w:rPr>
        <w:t>Nachträgliche Korrekturen</w:t>
      </w:r>
      <w:r w:rsidRPr="008A0119">
        <w:rPr>
          <w:rFonts w:eastAsia="Arial Unicode MS" w:cs="Arial"/>
          <w:b/>
          <w:szCs w:val="22"/>
        </w:rPr>
        <w:t xml:space="preserve"> der Entlastungsbeträge, Entlastungskontingente und anteilig gemeldeten Höchstgrenzen</w:t>
      </w:r>
    </w:p>
    <w:p w14:paraId="5D23472C" w14:textId="77777777" w:rsidR="0021250E" w:rsidRPr="009C0D2B" w:rsidRDefault="0021250E" w:rsidP="0021250E">
      <w:pPr>
        <w:widowControl w:val="0"/>
        <w:rPr>
          <w:rFonts w:eastAsia="Arial" w:cs="Arial"/>
          <w:szCs w:val="22"/>
        </w:rPr>
      </w:pPr>
      <w:r w:rsidRPr="009C0D2B">
        <w:rPr>
          <w:rFonts w:cs="Arial"/>
          <w:szCs w:val="22"/>
        </w:rPr>
        <w:t>In der nachfolgenden Tabelle geben wir die</w:t>
      </w:r>
      <w:r>
        <w:rPr>
          <w:rFonts w:cs="Arial"/>
          <w:szCs w:val="22"/>
        </w:rPr>
        <w:t xml:space="preserve"> nachträglichen Korrekturen</w:t>
      </w:r>
      <w:r w:rsidRPr="009C0D2B">
        <w:rPr>
          <w:rFonts w:cs="Arial"/>
          <w:szCs w:val="22"/>
        </w:rPr>
        <w:t xml:space="preserve"> </w:t>
      </w:r>
      <w:r>
        <w:rPr>
          <w:rFonts w:cs="Arial"/>
          <w:szCs w:val="22"/>
        </w:rPr>
        <w:t>hinsichtlich der</w:t>
      </w:r>
      <w:r w:rsidRPr="009C0D2B">
        <w:rPr>
          <w:rFonts w:cs="Arial"/>
          <w:szCs w:val="22"/>
        </w:rPr>
        <w:t xml:space="preserve"> gewährenden Entlastungsbeträge nach § 7 Abs. 2 Nr. 1 </w:t>
      </w:r>
      <w:proofErr w:type="spellStart"/>
      <w:r w:rsidRPr="009C0D2B">
        <w:rPr>
          <w:rFonts w:cs="Arial"/>
          <w:szCs w:val="22"/>
        </w:rPr>
        <w:t>i.V.m</w:t>
      </w:r>
      <w:proofErr w:type="spellEnd"/>
      <w:r w:rsidRPr="009C0D2B">
        <w:rPr>
          <w:rFonts w:cs="Arial"/>
          <w:szCs w:val="22"/>
        </w:rPr>
        <w:t xml:space="preserve">. § 4 Abs. 2 </w:t>
      </w:r>
      <w:proofErr w:type="spellStart"/>
      <w:r w:rsidRPr="009C0D2B">
        <w:rPr>
          <w:rFonts w:cs="Arial"/>
          <w:szCs w:val="22"/>
        </w:rPr>
        <w:t>StromPBG</w:t>
      </w:r>
      <w:proofErr w:type="spellEnd"/>
      <w:r w:rsidRPr="009C0D2B">
        <w:rPr>
          <w:rFonts w:cs="Arial"/>
          <w:szCs w:val="22"/>
        </w:rPr>
        <w:t xml:space="preserve"> für den Zeitraum vom 01.01.2023 bis zum 31.12.2023 (bzw. für Netzentnahmestellen, die über einen tageszeitvariablen Tarif beliefert werden, der einen Schwachlast- oder Niedertarif und einen Hochtarif vorsieht für den Zeitraum 01.08.2023 bis 31.12.2023) wieder, für die wir nach § 7 Abs. 1 </w:t>
      </w:r>
      <w:proofErr w:type="spellStart"/>
      <w:r w:rsidRPr="009C0D2B">
        <w:rPr>
          <w:rFonts w:cs="Arial"/>
          <w:szCs w:val="22"/>
        </w:rPr>
        <w:t>StromPBG</w:t>
      </w:r>
      <w:proofErr w:type="spellEnd"/>
      <w:r w:rsidRPr="009C0D2B">
        <w:rPr>
          <w:rFonts w:cs="Arial"/>
          <w:szCs w:val="22"/>
        </w:rPr>
        <w:t xml:space="preserve"> einen Anspruch auf Absenkung der Stromkosten in Höhe des Entlastungsbetrags gegenüber dem regelzonenverantwortlichen Übertragungsnetzbetreiber </w:t>
      </w:r>
      <w:r w:rsidRPr="00995EC8">
        <w:rPr>
          <w:rFonts w:cs="Arial"/>
          <w:szCs w:val="22"/>
        </w:rPr>
        <w:t xml:space="preserve">haben, </w:t>
      </w:r>
      <w:r w:rsidRPr="00E03E6A">
        <w:rPr>
          <w:rFonts w:cs="Arial"/>
          <w:szCs w:val="22"/>
        </w:rPr>
        <w:t xml:space="preserve">sowie </w:t>
      </w:r>
      <w:r>
        <w:rPr>
          <w:rFonts w:cs="Arial"/>
          <w:szCs w:val="22"/>
        </w:rPr>
        <w:t xml:space="preserve">Änderungen hinsichtlich des </w:t>
      </w:r>
      <w:r w:rsidRPr="00E03E6A">
        <w:rPr>
          <w:rFonts w:cs="Arial"/>
          <w:szCs w:val="22"/>
        </w:rPr>
        <w:t xml:space="preserve">insgesamt zu gewährenden Entlastungskontingente nach § 12 Abs. 3 Nr. 1 </w:t>
      </w:r>
      <w:proofErr w:type="spellStart"/>
      <w:r w:rsidRPr="00E03E6A">
        <w:rPr>
          <w:rFonts w:cs="Arial"/>
          <w:szCs w:val="22"/>
        </w:rPr>
        <w:t>i.V.m</w:t>
      </w:r>
      <w:proofErr w:type="spellEnd"/>
      <w:r w:rsidRPr="00E03E6A">
        <w:rPr>
          <w:rFonts w:cs="Arial"/>
          <w:szCs w:val="22"/>
        </w:rPr>
        <w:t xml:space="preserve"> Abs. 2 Nr. 2 </w:t>
      </w:r>
      <w:proofErr w:type="spellStart"/>
      <w:r w:rsidRPr="00E03E6A">
        <w:rPr>
          <w:rFonts w:cs="Arial"/>
          <w:szCs w:val="22"/>
        </w:rPr>
        <w:t>StromPBG</w:t>
      </w:r>
      <w:proofErr w:type="spellEnd"/>
      <w:r w:rsidRPr="00E03E6A">
        <w:rPr>
          <w:rFonts w:cs="Arial"/>
          <w:szCs w:val="22"/>
        </w:rPr>
        <w:t xml:space="preserve"> </w:t>
      </w:r>
      <w:r w:rsidRPr="007A6293">
        <w:rPr>
          <w:rFonts w:cs="Arial"/>
          <w:szCs w:val="22"/>
        </w:rPr>
        <w:t>an</w:t>
      </w:r>
      <w:r w:rsidRPr="00881C60">
        <w:rPr>
          <w:rFonts w:cs="Arial"/>
          <w:szCs w:val="22"/>
        </w:rPr>
        <w:t>.</w:t>
      </w:r>
    </w:p>
    <w:tbl>
      <w:tblPr>
        <w:tblStyle w:val="Tabellenraster"/>
        <w:tblW w:w="4998" w:type="pct"/>
        <w:tblLayout w:type="fixed"/>
        <w:tblLook w:val="04A0" w:firstRow="1" w:lastRow="0" w:firstColumn="1" w:lastColumn="0" w:noHBand="0" w:noVBand="1"/>
      </w:tblPr>
      <w:tblGrid>
        <w:gridCol w:w="4576"/>
        <w:gridCol w:w="2240"/>
        <w:gridCol w:w="2240"/>
      </w:tblGrid>
      <w:tr w:rsidR="0021250E" w:rsidRPr="00591F66" w14:paraId="25B0ED35" w14:textId="77777777" w:rsidTr="003F636C">
        <w:trPr>
          <w:tblHeader/>
        </w:trPr>
        <w:tc>
          <w:tcPr>
            <w:tcW w:w="4666" w:type="dxa"/>
            <w:tcBorders>
              <w:bottom w:val="single" w:sz="4" w:space="0" w:color="auto"/>
            </w:tcBorders>
            <w:vAlign w:val="bottom"/>
          </w:tcPr>
          <w:p w14:paraId="2D6E4810" w14:textId="77777777" w:rsidR="0021250E" w:rsidRPr="00377E5A" w:rsidRDefault="0021250E" w:rsidP="003F636C">
            <w:pPr>
              <w:keepNext/>
              <w:spacing w:after="60" w:line="240" w:lineRule="atLeast"/>
              <w:rPr>
                <w:rFonts w:eastAsia="Arial Unicode MS" w:cs="Arial"/>
                <w:b/>
                <w:sz w:val="20"/>
              </w:rPr>
            </w:pPr>
            <w:r w:rsidRPr="00377E5A">
              <w:rPr>
                <w:rFonts w:eastAsia="Arial Unicode MS" w:cs="Arial"/>
                <w:b/>
                <w:sz w:val="20"/>
              </w:rPr>
              <w:t>Entlastungssachverhalt</w:t>
            </w:r>
          </w:p>
        </w:tc>
        <w:tc>
          <w:tcPr>
            <w:tcW w:w="2281" w:type="dxa"/>
            <w:tcBorders>
              <w:bottom w:val="single" w:sz="4" w:space="0" w:color="auto"/>
            </w:tcBorders>
            <w:vAlign w:val="bottom"/>
          </w:tcPr>
          <w:p w14:paraId="7ACF68EC" w14:textId="77777777" w:rsidR="0021250E" w:rsidRPr="00377E5A" w:rsidRDefault="0021250E" w:rsidP="003F636C">
            <w:pPr>
              <w:keepNext/>
              <w:spacing w:after="60" w:line="240" w:lineRule="atLeast"/>
              <w:jc w:val="center"/>
              <w:rPr>
                <w:rFonts w:eastAsia="Arial Unicode MS" w:cs="Arial"/>
                <w:b/>
                <w:sz w:val="20"/>
              </w:rPr>
            </w:pPr>
            <w:r>
              <w:rPr>
                <w:rFonts w:eastAsia="Arial Unicode MS" w:cs="Arial"/>
                <w:b/>
                <w:sz w:val="20"/>
              </w:rPr>
              <w:t xml:space="preserve">Änderung des </w:t>
            </w:r>
            <w:r>
              <w:rPr>
                <w:rFonts w:eastAsia="Arial Unicode MS" w:cs="Arial"/>
                <w:b/>
                <w:sz w:val="20"/>
              </w:rPr>
              <w:br/>
            </w:r>
            <w:r w:rsidRPr="00377E5A">
              <w:rPr>
                <w:rFonts w:eastAsia="Arial Unicode MS" w:cs="Arial"/>
                <w:b/>
                <w:sz w:val="20"/>
              </w:rPr>
              <w:t>Entlastungsbetrag</w:t>
            </w:r>
            <w:r>
              <w:rPr>
                <w:rFonts w:eastAsia="Arial Unicode MS" w:cs="Arial"/>
                <w:b/>
                <w:sz w:val="20"/>
              </w:rPr>
              <w:t>s</w:t>
            </w:r>
            <w:r w:rsidRPr="005F6CF3">
              <w:rPr>
                <w:rFonts w:eastAsia="Arial Unicode MS" w:cs="Arial"/>
                <w:b/>
                <w:sz w:val="20"/>
                <w:vertAlign w:val="superscript"/>
              </w:rPr>
              <w:t>1)</w:t>
            </w:r>
          </w:p>
          <w:p w14:paraId="01F92125" w14:textId="77777777" w:rsidR="0021250E" w:rsidRPr="00377E5A" w:rsidRDefault="0021250E" w:rsidP="003F636C">
            <w:pPr>
              <w:keepNext/>
              <w:spacing w:after="60" w:line="240" w:lineRule="atLeast"/>
              <w:jc w:val="center"/>
              <w:rPr>
                <w:rFonts w:eastAsia="Arial Unicode MS" w:cs="Arial"/>
                <w:b/>
                <w:sz w:val="20"/>
              </w:rPr>
            </w:pPr>
            <w:r w:rsidRPr="00377E5A">
              <w:rPr>
                <w:rFonts w:eastAsia="Arial Unicode MS" w:cs="Arial"/>
                <w:b/>
                <w:sz w:val="20"/>
              </w:rPr>
              <w:t>[EUR]</w:t>
            </w:r>
          </w:p>
        </w:tc>
        <w:tc>
          <w:tcPr>
            <w:tcW w:w="2281" w:type="dxa"/>
          </w:tcPr>
          <w:p w14:paraId="4D794236" w14:textId="77777777" w:rsidR="0021250E" w:rsidRDefault="0021250E" w:rsidP="003F636C">
            <w:pPr>
              <w:keepNext/>
              <w:spacing w:after="60" w:line="240" w:lineRule="atLeast"/>
              <w:jc w:val="center"/>
              <w:rPr>
                <w:rFonts w:eastAsia="Arial Unicode MS" w:cs="Arial"/>
                <w:b/>
                <w:sz w:val="20"/>
              </w:rPr>
            </w:pPr>
            <w:r>
              <w:rPr>
                <w:rFonts w:eastAsia="Arial Unicode MS" w:cs="Arial"/>
                <w:b/>
                <w:sz w:val="20"/>
              </w:rPr>
              <w:t>Änderung des Entlastungskontigents</w:t>
            </w:r>
            <w:r w:rsidRPr="00A775AF">
              <w:rPr>
                <w:rFonts w:eastAsia="Arial Unicode MS" w:cs="Arial"/>
                <w:b/>
                <w:sz w:val="20"/>
                <w:vertAlign w:val="superscript"/>
              </w:rPr>
              <w:t>2)</w:t>
            </w:r>
          </w:p>
          <w:p w14:paraId="3FEDED2F" w14:textId="77777777" w:rsidR="0021250E" w:rsidRDefault="0021250E" w:rsidP="003F636C">
            <w:pPr>
              <w:keepNext/>
              <w:spacing w:after="60" w:line="240" w:lineRule="atLeast"/>
              <w:jc w:val="center"/>
              <w:rPr>
                <w:rFonts w:eastAsia="Arial Unicode MS" w:cs="Arial"/>
                <w:b/>
                <w:sz w:val="20"/>
              </w:rPr>
            </w:pPr>
            <w:r>
              <w:rPr>
                <w:rFonts w:eastAsia="Arial Unicode MS" w:cs="Arial"/>
                <w:b/>
                <w:sz w:val="20"/>
              </w:rPr>
              <w:t>[kWh]</w:t>
            </w:r>
          </w:p>
        </w:tc>
      </w:tr>
      <w:tr w:rsidR="0021250E" w:rsidRPr="00591F66" w14:paraId="2AA69681" w14:textId="77777777" w:rsidTr="003F636C">
        <w:tc>
          <w:tcPr>
            <w:tcW w:w="4666" w:type="dxa"/>
          </w:tcPr>
          <w:p w14:paraId="0F88C886" w14:textId="77777777" w:rsidR="0021250E" w:rsidRPr="00377E5A" w:rsidRDefault="0021250E" w:rsidP="003F636C">
            <w:pPr>
              <w:keepNext/>
              <w:spacing w:after="60" w:line="240" w:lineRule="atLeast"/>
              <w:rPr>
                <w:rFonts w:eastAsia="Arial Unicode MS" w:cs="Arial"/>
                <w:sz w:val="20"/>
              </w:rPr>
            </w:pPr>
            <w:r w:rsidRPr="00377E5A">
              <w:rPr>
                <w:rFonts w:eastAsia="Arial Unicode MS" w:cs="Arial"/>
                <w:sz w:val="20"/>
              </w:rPr>
              <w:t xml:space="preserve">§ 5 Abs. 2 Satz 1 Nr. 1 </w:t>
            </w:r>
            <w:proofErr w:type="spellStart"/>
            <w:r w:rsidRPr="00377E5A">
              <w:rPr>
                <w:rFonts w:eastAsia="Arial Unicode MS" w:cs="Arial"/>
                <w:sz w:val="20"/>
              </w:rPr>
              <w:t>StromPBG</w:t>
            </w:r>
            <w:proofErr w:type="spellEnd"/>
            <w:r w:rsidRPr="00377E5A">
              <w:rPr>
                <w:rFonts w:eastAsia="Arial Unicode MS" w:cs="Arial"/>
                <w:sz w:val="20"/>
              </w:rPr>
              <w:t xml:space="preserve"> </w:t>
            </w:r>
            <w:proofErr w:type="spellStart"/>
            <w:r w:rsidRPr="00377E5A">
              <w:rPr>
                <w:rFonts w:eastAsia="Arial Unicode MS" w:cs="Arial"/>
                <w:sz w:val="20"/>
              </w:rPr>
              <w:t>i.V.m</w:t>
            </w:r>
            <w:proofErr w:type="spellEnd"/>
            <w:r w:rsidRPr="00377E5A">
              <w:rPr>
                <w:rFonts w:eastAsia="Arial Unicode MS" w:cs="Arial"/>
                <w:sz w:val="20"/>
              </w:rPr>
              <w:t xml:space="preserve">. § 1 Abs. 4 DBAV (Netzentnahme pro Entnahmestelle </w:t>
            </w:r>
            <w:r>
              <w:rPr>
                <w:rFonts w:eastAsia="Arial Unicode MS" w:cs="Arial"/>
                <w:sz w:val="20"/>
              </w:rPr>
              <w:t>≤</w:t>
            </w:r>
            <w:r w:rsidRPr="00377E5A">
              <w:rPr>
                <w:rFonts w:eastAsia="Arial Unicode MS" w:cs="Arial"/>
                <w:sz w:val="20"/>
              </w:rPr>
              <w:t xml:space="preserve"> 30.000 kWh/Kalenderjahr) und </w:t>
            </w:r>
            <w:proofErr w:type="spellStart"/>
            <w:r w:rsidRPr="00377E5A">
              <w:rPr>
                <w:rFonts w:eastAsia="Arial Unicode MS" w:cs="Arial"/>
                <w:sz w:val="20"/>
              </w:rPr>
              <w:t>i.V.m</w:t>
            </w:r>
            <w:proofErr w:type="spellEnd"/>
            <w:r w:rsidRPr="00377E5A">
              <w:rPr>
                <w:rFonts w:eastAsia="Arial Unicode MS" w:cs="Arial"/>
                <w:sz w:val="20"/>
              </w:rPr>
              <w:t xml:space="preserve">. § 12 Abs. 3 </w:t>
            </w:r>
            <w:proofErr w:type="spellStart"/>
            <w:r w:rsidRPr="00377E5A">
              <w:rPr>
                <w:rFonts w:eastAsia="Arial Unicode MS" w:cs="Arial"/>
                <w:sz w:val="20"/>
              </w:rPr>
              <w:t>StromPBG</w:t>
            </w:r>
            <w:proofErr w:type="spellEnd"/>
          </w:p>
          <w:p w14:paraId="0D816DFC" w14:textId="77777777" w:rsidR="0021250E" w:rsidRPr="00377E5A" w:rsidRDefault="0021250E" w:rsidP="003F636C">
            <w:pPr>
              <w:keepNext/>
              <w:spacing w:after="60" w:line="240" w:lineRule="atLeast"/>
              <w:rPr>
                <w:rFonts w:eastAsia="Arial Unicode MS" w:cs="Arial"/>
                <w:b/>
                <w:bCs/>
                <w:sz w:val="20"/>
              </w:rPr>
            </w:pPr>
            <w:r w:rsidRPr="00377E5A">
              <w:rPr>
                <w:rFonts w:eastAsia="Arial Unicode MS" w:cs="Arial"/>
                <w:b/>
                <w:bCs/>
                <w:sz w:val="20"/>
              </w:rPr>
              <w:t>[Referenzpreis 40 ct/kWh]</w:t>
            </w:r>
          </w:p>
        </w:tc>
        <w:tc>
          <w:tcPr>
            <w:tcW w:w="2281" w:type="dxa"/>
          </w:tcPr>
          <w:p w14:paraId="396523F4" w14:textId="77777777" w:rsidR="0021250E" w:rsidRPr="00377E5A" w:rsidRDefault="0021250E" w:rsidP="003F636C">
            <w:pPr>
              <w:keepNext/>
              <w:spacing w:after="60" w:line="240" w:lineRule="atLeast"/>
              <w:rPr>
                <w:rFonts w:eastAsia="Arial Unicode MS" w:cs="Arial"/>
                <w:sz w:val="20"/>
              </w:rPr>
            </w:pPr>
            <w:r w:rsidRPr="00377E5A">
              <w:rPr>
                <w:rFonts w:eastAsia="Arial Unicode MS" w:cs="Arial"/>
                <w:sz w:val="20"/>
              </w:rPr>
              <w:t> </w:t>
            </w:r>
          </w:p>
        </w:tc>
        <w:tc>
          <w:tcPr>
            <w:tcW w:w="2281" w:type="dxa"/>
          </w:tcPr>
          <w:p w14:paraId="78212573" w14:textId="77777777" w:rsidR="0021250E" w:rsidRPr="00377E5A" w:rsidRDefault="0021250E" w:rsidP="003F636C">
            <w:pPr>
              <w:keepNext/>
              <w:spacing w:after="60" w:line="240" w:lineRule="atLeast"/>
              <w:rPr>
                <w:rFonts w:eastAsia="Arial Unicode MS" w:cs="Arial"/>
                <w:sz w:val="20"/>
              </w:rPr>
            </w:pPr>
          </w:p>
        </w:tc>
      </w:tr>
      <w:tr w:rsidR="0021250E" w:rsidRPr="00591F66" w14:paraId="3D16DCD0" w14:textId="77777777" w:rsidTr="003F636C">
        <w:tc>
          <w:tcPr>
            <w:tcW w:w="4666" w:type="dxa"/>
          </w:tcPr>
          <w:p w14:paraId="53E891BA" w14:textId="77777777" w:rsidR="0021250E" w:rsidRPr="00377E5A" w:rsidRDefault="0021250E" w:rsidP="003F636C">
            <w:pPr>
              <w:spacing w:after="60" w:line="240" w:lineRule="atLeast"/>
              <w:rPr>
                <w:rFonts w:eastAsia="Arial Unicode MS" w:cs="Arial"/>
                <w:sz w:val="20"/>
              </w:rPr>
            </w:pPr>
            <w:r w:rsidRPr="00377E5A">
              <w:rPr>
                <w:rFonts w:eastAsia="Arial Unicode MS" w:cs="Arial"/>
                <w:sz w:val="20"/>
              </w:rPr>
              <w:t xml:space="preserve">§ 5 Abs. 2 Satz 1 Nr. 2 </w:t>
            </w:r>
            <w:proofErr w:type="spellStart"/>
            <w:r w:rsidRPr="00377E5A">
              <w:rPr>
                <w:rFonts w:eastAsia="Arial Unicode MS" w:cs="Arial"/>
                <w:sz w:val="20"/>
              </w:rPr>
              <w:t>StromPBG</w:t>
            </w:r>
            <w:proofErr w:type="spellEnd"/>
            <w:r w:rsidRPr="00377E5A">
              <w:rPr>
                <w:rFonts w:eastAsia="Arial Unicode MS" w:cs="Arial"/>
                <w:sz w:val="20"/>
              </w:rPr>
              <w:t xml:space="preserve"> </w:t>
            </w:r>
            <w:proofErr w:type="spellStart"/>
            <w:r w:rsidRPr="00377E5A">
              <w:rPr>
                <w:rFonts w:eastAsia="Arial Unicode MS" w:cs="Arial"/>
                <w:sz w:val="20"/>
              </w:rPr>
              <w:t>i.V.m</w:t>
            </w:r>
            <w:proofErr w:type="spellEnd"/>
            <w:r w:rsidRPr="00377E5A">
              <w:rPr>
                <w:rFonts w:eastAsia="Arial Unicode MS" w:cs="Arial"/>
                <w:sz w:val="20"/>
              </w:rPr>
              <w:t xml:space="preserve">. § 1 Abs. 4 DBAV (Netzentnahme pro Entnahmestelle &gt; 30.000 kWh/Kalenderjahr) und </w:t>
            </w:r>
            <w:proofErr w:type="spellStart"/>
            <w:r w:rsidRPr="00377E5A">
              <w:rPr>
                <w:rFonts w:eastAsia="Arial Unicode MS" w:cs="Arial"/>
                <w:sz w:val="20"/>
              </w:rPr>
              <w:t>i.V.m</w:t>
            </w:r>
            <w:proofErr w:type="spellEnd"/>
            <w:r w:rsidRPr="00377E5A">
              <w:rPr>
                <w:rFonts w:eastAsia="Arial Unicode MS" w:cs="Arial"/>
                <w:sz w:val="20"/>
              </w:rPr>
              <w:t xml:space="preserve">. § 12 Abs. 3 </w:t>
            </w:r>
            <w:proofErr w:type="spellStart"/>
            <w:r w:rsidRPr="00377E5A">
              <w:rPr>
                <w:rFonts w:eastAsia="Arial Unicode MS" w:cs="Arial"/>
                <w:sz w:val="20"/>
              </w:rPr>
              <w:t>StromPBG</w:t>
            </w:r>
            <w:proofErr w:type="spellEnd"/>
          </w:p>
          <w:p w14:paraId="1C2B759F" w14:textId="77777777" w:rsidR="0021250E" w:rsidRPr="00377E5A" w:rsidRDefault="0021250E" w:rsidP="003F636C">
            <w:pPr>
              <w:spacing w:after="60" w:line="240" w:lineRule="atLeast"/>
              <w:rPr>
                <w:rFonts w:eastAsia="Arial Unicode MS" w:cs="Arial"/>
                <w:sz w:val="20"/>
              </w:rPr>
            </w:pPr>
            <w:r w:rsidRPr="00377E5A">
              <w:rPr>
                <w:rFonts w:eastAsia="Arial Unicode MS" w:cs="Arial"/>
                <w:b/>
                <w:bCs/>
                <w:sz w:val="20"/>
              </w:rPr>
              <w:t>[Referenzpreis 13 ct/kWh]</w:t>
            </w:r>
          </w:p>
        </w:tc>
        <w:tc>
          <w:tcPr>
            <w:tcW w:w="2281" w:type="dxa"/>
          </w:tcPr>
          <w:p w14:paraId="4A4C2190" w14:textId="77777777" w:rsidR="0021250E" w:rsidRPr="00377E5A" w:rsidRDefault="0021250E" w:rsidP="003F636C">
            <w:pPr>
              <w:spacing w:after="60" w:line="240" w:lineRule="atLeast"/>
              <w:rPr>
                <w:rFonts w:eastAsia="Arial Unicode MS" w:cs="Arial"/>
                <w:sz w:val="20"/>
              </w:rPr>
            </w:pPr>
            <w:r w:rsidRPr="00377E5A">
              <w:rPr>
                <w:rFonts w:eastAsia="Arial Unicode MS" w:cs="Arial"/>
                <w:sz w:val="20"/>
              </w:rPr>
              <w:t> </w:t>
            </w:r>
          </w:p>
        </w:tc>
        <w:tc>
          <w:tcPr>
            <w:tcW w:w="2281" w:type="dxa"/>
          </w:tcPr>
          <w:p w14:paraId="65B0721E" w14:textId="77777777" w:rsidR="0021250E" w:rsidRPr="00377E5A" w:rsidRDefault="0021250E" w:rsidP="003F636C">
            <w:pPr>
              <w:spacing w:after="60" w:line="240" w:lineRule="atLeast"/>
              <w:rPr>
                <w:rFonts w:eastAsia="Arial Unicode MS" w:cs="Arial"/>
                <w:sz w:val="20"/>
              </w:rPr>
            </w:pPr>
          </w:p>
        </w:tc>
      </w:tr>
      <w:tr w:rsidR="0021250E" w:rsidRPr="00591F66" w14:paraId="66E9FD6B" w14:textId="77777777" w:rsidTr="003F636C">
        <w:tc>
          <w:tcPr>
            <w:tcW w:w="4666" w:type="dxa"/>
            <w:tcBorders>
              <w:bottom w:val="single" w:sz="4" w:space="0" w:color="auto"/>
            </w:tcBorders>
          </w:tcPr>
          <w:p w14:paraId="3121F154" w14:textId="77777777" w:rsidR="0021250E" w:rsidRPr="00377E5A" w:rsidRDefault="0021250E" w:rsidP="003F636C">
            <w:pPr>
              <w:spacing w:after="60" w:line="240" w:lineRule="atLeast"/>
              <w:rPr>
                <w:rFonts w:eastAsia="Arial Unicode MS" w:cs="Arial"/>
                <w:sz w:val="20"/>
              </w:rPr>
            </w:pPr>
            <w:r w:rsidRPr="00377E5A">
              <w:rPr>
                <w:rFonts w:eastAsia="Arial Unicode MS" w:cs="Arial"/>
                <w:sz w:val="20"/>
              </w:rPr>
              <w:t xml:space="preserve">§ 5 Abs. 3 Satz 1 </w:t>
            </w:r>
            <w:proofErr w:type="spellStart"/>
            <w:r w:rsidRPr="00377E5A">
              <w:rPr>
                <w:rFonts w:eastAsia="Arial Unicode MS" w:cs="Arial"/>
                <w:sz w:val="20"/>
              </w:rPr>
              <w:t>StromPBG</w:t>
            </w:r>
            <w:proofErr w:type="spellEnd"/>
            <w:r w:rsidRPr="00377E5A">
              <w:rPr>
                <w:rFonts w:eastAsia="Arial Unicode MS" w:cs="Arial"/>
                <w:sz w:val="20"/>
              </w:rPr>
              <w:t xml:space="preserve"> </w:t>
            </w:r>
            <w:proofErr w:type="spellStart"/>
            <w:r w:rsidRPr="00377E5A">
              <w:rPr>
                <w:rFonts w:eastAsia="Arial Unicode MS" w:cs="Arial"/>
                <w:sz w:val="20"/>
              </w:rPr>
              <w:t>i.V.m</w:t>
            </w:r>
            <w:proofErr w:type="spellEnd"/>
            <w:r w:rsidRPr="00377E5A">
              <w:rPr>
                <w:rFonts w:eastAsia="Arial Unicode MS" w:cs="Arial"/>
                <w:sz w:val="20"/>
              </w:rPr>
              <w:t xml:space="preserve">. § 1 Abs. 4 DBAV (Netzentnahme pro Entnahmestelle </w:t>
            </w:r>
            <w:r>
              <w:rPr>
                <w:rFonts w:eastAsia="Arial Unicode MS" w:cs="Arial"/>
                <w:sz w:val="20"/>
              </w:rPr>
              <w:t>≤</w:t>
            </w:r>
            <w:r w:rsidRPr="00377E5A">
              <w:rPr>
                <w:rFonts w:eastAsia="Arial Unicode MS" w:cs="Arial"/>
                <w:sz w:val="20"/>
              </w:rPr>
              <w:t xml:space="preserve"> 30.000 kWh/Kalenderjahr mit Schwachlast- oder Niedertarif und Hochtarif) und </w:t>
            </w:r>
            <w:proofErr w:type="spellStart"/>
            <w:r w:rsidRPr="00377E5A">
              <w:rPr>
                <w:rFonts w:eastAsia="Arial Unicode MS" w:cs="Arial"/>
                <w:sz w:val="20"/>
              </w:rPr>
              <w:t>i.V.m</w:t>
            </w:r>
            <w:proofErr w:type="spellEnd"/>
            <w:r w:rsidRPr="00377E5A">
              <w:rPr>
                <w:rFonts w:eastAsia="Arial Unicode MS" w:cs="Arial"/>
                <w:sz w:val="20"/>
              </w:rPr>
              <w:t xml:space="preserve">. § 12 Abs. 3 </w:t>
            </w:r>
            <w:proofErr w:type="spellStart"/>
            <w:r w:rsidRPr="00377E5A">
              <w:rPr>
                <w:rFonts w:eastAsia="Arial Unicode MS" w:cs="Arial"/>
                <w:sz w:val="20"/>
              </w:rPr>
              <w:t>StromPBG</w:t>
            </w:r>
            <w:proofErr w:type="spellEnd"/>
          </w:p>
          <w:p w14:paraId="7E33EE37" w14:textId="01EDC10F" w:rsidR="0021250E" w:rsidRPr="00377E5A" w:rsidRDefault="0021250E" w:rsidP="003F636C">
            <w:pPr>
              <w:spacing w:after="60" w:line="240" w:lineRule="atLeast"/>
              <w:rPr>
                <w:rFonts w:eastAsia="Arial Unicode MS" w:cs="Arial"/>
                <w:sz w:val="20"/>
              </w:rPr>
            </w:pPr>
            <w:r w:rsidRPr="00377E5A">
              <w:rPr>
                <w:rFonts w:eastAsia="Arial Unicode MS" w:cs="Arial"/>
                <w:b/>
                <w:bCs/>
                <w:sz w:val="20"/>
              </w:rPr>
              <w:t>[tageszeitvariabler Referenzpreis]</w:t>
            </w:r>
          </w:p>
        </w:tc>
        <w:tc>
          <w:tcPr>
            <w:tcW w:w="2281" w:type="dxa"/>
            <w:tcBorders>
              <w:bottom w:val="single" w:sz="4" w:space="0" w:color="auto"/>
            </w:tcBorders>
          </w:tcPr>
          <w:p w14:paraId="2946B7DB" w14:textId="77777777" w:rsidR="0021250E" w:rsidRPr="00377E5A" w:rsidRDefault="0021250E" w:rsidP="003F636C">
            <w:pPr>
              <w:spacing w:after="60" w:line="240" w:lineRule="atLeast"/>
              <w:rPr>
                <w:rFonts w:eastAsia="Arial Unicode MS" w:cs="Arial"/>
                <w:sz w:val="20"/>
              </w:rPr>
            </w:pPr>
            <w:r w:rsidRPr="00377E5A">
              <w:rPr>
                <w:rFonts w:eastAsia="Arial Unicode MS" w:cs="Arial"/>
                <w:sz w:val="20"/>
              </w:rPr>
              <w:t> </w:t>
            </w:r>
          </w:p>
        </w:tc>
        <w:tc>
          <w:tcPr>
            <w:tcW w:w="2281" w:type="dxa"/>
          </w:tcPr>
          <w:p w14:paraId="19081A69" w14:textId="77777777" w:rsidR="0021250E" w:rsidRPr="00377E5A" w:rsidRDefault="0021250E" w:rsidP="003F636C">
            <w:pPr>
              <w:spacing w:after="60" w:line="240" w:lineRule="atLeast"/>
              <w:rPr>
                <w:rFonts w:eastAsia="Arial Unicode MS" w:cs="Arial"/>
                <w:sz w:val="20"/>
              </w:rPr>
            </w:pPr>
          </w:p>
        </w:tc>
      </w:tr>
      <w:tr w:rsidR="0021250E" w:rsidRPr="00591F66" w14:paraId="45849867" w14:textId="77777777" w:rsidTr="003F636C">
        <w:tc>
          <w:tcPr>
            <w:tcW w:w="4666" w:type="dxa"/>
            <w:tcBorders>
              <w:left w:val="single" w:sz="4" w:space="0" w:color="auto"/>
              <w:bottom w:val="single" w:sz="4" w:space="0" w:color="auto"/>
              <w:right w:val="nil"/>
            </w:tcBorders>
          </w:tcPr>
          <w:p w14:paraId="39ABD274" w14:textId="77777777" w:rsidR="0021250E" w:rsidRPr="00377E5A" w:rsidRDefault="0021250E" w:rsidP="003F636C">
            <w:pPr>
              <w:spacing w:after="60" w:line="240" w:lineRule="atLeast"/>
              <w:rPr>
                <w:rFonts w:eastAsia="Arial Unicode MS" w:cs="Arial"/>
                <w:b/>
                <w:sz w:val="20"/>
              </w:rPr>
            </w:pPr>
            <w:r w:rsidRPr="00377E5A">
              <w:rPr>
                <w:rFonts w:eastAsia="Arial Unicode MS" w:cs="Arial"/>
                <w:b/>
                <w:sz w:val="20"/>
              </w:rPr>
              <w:t>Summe</w:t>
            </w:r>
          </w:p>
        </w:tc>
        <w:tc>
          <w:tcPr>
            <w:tcW w:w="2281" w:type="dxa"/>
            <w:tcBorders>
              <w:bottom w:val="single" w:sz="4" w:space="0" w:color="auto"/>
            </w:tcBorders>
          </w:tcPr>
          <w:p w14:paraId="0FB58B27" w14:textId="77777777" w:rsidR="0021250E" w:rsidRPr="00377E5A" w:rsidRDefault="0021250E" w:rsidP="003F636C">
            <w:pPr>
              <w:spacing w:after="60" w:line="240" w:lineRule="atLeast"/>
              <w:rPr>
                <w:rFonts w:eastAsia="Arial Unicode MS" w:cs="Arial"/>
                <w:b/>
                <w:sz w:val="20"/>
              </w:rPr>
            </w:pPr>
            <w:r w:rsidRPr="00377E5A">
              <w:rPr>
                <w:rFonts w:eastAsia="Arial Unicode MS" w:cs="Arial"/>
                <w:b/>
                <w:sz w:val="20"/>
              </w:rPr>
              <w:t> </w:t>
            </w:r>
          </w:p>
        </w:tc>
        <w:tc>
          <w:tcPr>
            <w:tcW w:w="2281" w:type="dxa"/>
          </w:tcPr>
          <w:p w14:paraId="42A816EF" w14:textId="77777777" w:rsidR="0021250E" w:rsidRPr="00377E5A" w:rsidRDefault="0021250E" w:rsidP="003F636C">
            <w:pPr>
              <w:spacing w:after="60" w:line="240" w:lineRule="atLeast"/>
              <w:rPr>
                <w:rFonts w:eastAsia="Arial Unicode MS" w:cs="Arial"/>
                <w:b/>
                <w:sz w:val="20"/>
              </w:rPr>
            </w:pPr>
          </w:p>
        </w:tc>
      </w:tr>
    </w:tbl>
    <w:p w14:paraId="65D40385" w14:textId="77777777" w:rsidR="0021250E" w:rsidRDefault="0021250E" w:rsidP="0021250E">
      <w:pPr>
        <w:pStyle w:val="idwlistfree1"/>
        <w:spacing w:line="240" w:lineRule="atLeast"/>
        <w:rPr>
          <w:rFonts w:cs="Arial"/>
          <w:bCs/>
          <w:sz w:val="20"/>
          <w:szCs w:val="20"/>
        </w:rPr>
      </w:pPr>
    </w:p>
    <w:p w14:paraId="0AD78F7F" w14:textId="352EF75A" w:rsidR="0021250E" w:rsidRDefault="0021250E" w:rsidP="0021250E">
      <w:pPr>
        <w:pStyle w:val="idwlistfree1"/>
        <w:spacing w:line="240" w:lineRule="atLeast"/>
        <w:rPr>
          <w:rFonts w:cs="Arial"/>
          <w:bCs/>
          <w:sz w:val="20"/>
          <w:szCs w:val="20"/>
        </w:rPr>
      </w:pPr>
      <w:r w:rsidRPr="00853C2F">
        <w:rPr>
          <w:rFonts w:cs="Arial"/>
          <w:bCs/>
          <w:sz w:val="20"/>
          <w:szCs w:val="20"/>
        </w:rPr>
        <w:t>1)</w:t>
      </w:r>
      <w:r w:rsidRPr="00853C2F">
        <w:rPr>
          <w:rFonts w:cs="Arial"/>
          <w:bCs/>
          <w:sz w:val="20"/>
          <w:szCs w:val="20"/>
        </w:rPr>
        <w:tab/>
        <w:t>Eine Erhöhung der Gesamtsumme der Entlastungsbeträge ist positiv anzugeben; eine Verringerung ist negativ anzugeben.</w:t>
      </w:r>
    </w:p>
    <w:p w14:paraId="0AA8BA14" w14:textId="77777777" w:rsidR="0021250E" w:rsidRPr="00853C2F" w:rsidRDefault="0021250E" w:rsidP="0021250E">
      <w:pPr>
        <w:pStyle w:val="idwlistfree1"/>
        <w:spacing w:line="240" w:lineRule="atLeast"/>
        <w:rPr>
          <w:rFonts w:cs="Arial"/>
          <w:bCs/>
          <w:sz w:val="20"/>
          <w:szCs w:val="20"/>
        </w:rPr>
      </w:pPr>
      <w:r>
        <w:rPr>
          <w:rFonts w:cs="Arial"/>
          <w:bCs/>
          <w:sz w:val="20"/>
          <w:szCs w:val="20"/>
        </w:rPr>
        <w:t>2</w:t>
      </w:r>
      <w:r w:rsidRPr="00853C2F">
        <w:rPr>
          <w:rFonts w:cs="Arial"/>
          <w:bCs/>
          <w:sz w:val="20"/>
          <w:szCs w:val="20"/>
        </w:rPr>
        <w:t>)</w:t>
      </w:r>
      <w:r w:rsidRPr="00853C2F">
        <w:rPr>
          <w:rFonts w:cs="Arial"/>
          <w:bCs/>
          <w:sz w:val="20"/>
          <w:szCs w:val="20"/>
        </w:rPr>
        <w:tab/>
        <w:t>Eine Erhöhung de</w:t>
      </w:r>
      <w:r>
        <w:rPr>
          <w:rFonts w:cs="Arial"/>
          <w:bCs/>
          <w:sz w:val="20"/>
          <w:szCs w:val="20"/>
        </w:rPr>
        <w:t xml:space="preserve">s Entlastungskontingents </w:t>
      </w:r>
      <w:r w:rsidRPr="00853C2F">
        <w:rPr>
          <w:rFonts w:cs="Arial"/>
          <w:bCs/>
          <w:sz w:val="20"/>
          <w:szCs w:val="20"/>
        </w:rPr>
        <w:t>ist positiv anzugeben; eine Verringerung ist negativ anzugeben.</w:t>
      </w:r>
    </w:p>
    <w:p w14:paraId="7D67D869" w14:textId="77777777" w:rsidR="0021250E" w:rsidRPr="009C0D2B" w:rsidRDefault="0021250E" w:rsidP="0021250E">
      <w:pPr>
        <w:rPr>
          <w:rFonts w:eastAsia="Arial Unicode MS"/>
          <w:bCs/>
          <w:i/>
          <w:iCs/>
          <w:szCs w:val="22"/>
        </w:rPr>
      </w:pPr>
    </w:p>
    <w:p w14:paraId="13E63BB1" w14:textId="77777777" w:rsidR="0021250E" w:rsidRPr="009C0D2B" w:rsidRDefault="0021250E" w:rsidP="0021250E">
      <w:pPr>
        <w:rPr>
          <w:rFonts w:eastAsia="Arial Unicode MS"/>
          <w:bCs/>
          <w:i/>
          <w:iCs/>
          <w:szCs w:val="22"/>
        </w:rPr>
      </w:pPr>
    </w:p>
    <w:tbl>
      <w:tblPr>
        <w:tblW w:w="9010" w:type="dxa"/>
        <w:tblLayout w:type="fixed"/>
        <w:tblLook w:val="05E0" w:firstRow="1" w:lastRow="1" w:firstColumn="1" w:lastColumn="1" w:noHBand="0" w:noVBand="1"/>
      </w:tblPr>
      <w:tblGrid>
        <w:gridCol w:w="2632"/>
        <w:gridCol w:w="6378"/>
      </w:tblGrid>
      <w:tr w:rsidR="0021250E" w:rsidRPr="009C0D2B" w14:paraId="1569E71B" w14:textId="77777777" w:rsidTr="003F636C">
        <w:tc>
          <w:tcPr>
            <w:tcW w:w="2632" w:type="dxa"/>
            <w:vMerge w:val="restart"/>
            <w:vAlign w:val="center"/>
          </w:tcPr>
          <w:p w14:paraId="028CBF69" w14:textId="77777777" w:rsidR="0021250E" w:rsidRPr="009C0D2B" w:rsidRDefault="0021250E" w:rsidP="003F636C">
            <w:pPr>
              <w:widowControl w:val="0"/>
              <w:spacing w:after="0" w:line="260" w:lineRule="exact"/>
              <w:rPr>
                <w:rFonts w:cs="Arial"/>
                <w:b/>
                <w:szCs w:val="22"/>
              </w:rPr>
            </w:pPr>
            <w:r w:rsidRPr="009C0D2B">
              <w:rPr>
                <w:rFonts w:cs="Arial"/>
                <w:szCs w:val="22"/>
              </w:rPr>
              <w:t>[Ort, Datum]</w:t>
            </w:r>
          </w:p>
        </w:tc>
        <w:tc>
          <w:tcPr>
            <w:tcW w:w="6378" w:type="dxa"/>
          </w:tcPr>
          <w:p w14:paraId="6C97C4E8" w14:textId="77777777" w:rsidR="0021250E" w:rsidRPr="009C0D2B" w:rsidRDefault="0021250E" w:rsidP="003F636C">
            <w:pPr>
              <w:widowControl w:val="0"/>
              <w:spacing w:after="0" w:line="260" w:lineRule="exact"/>
              <w:rPr>
                <w:rFonts w:cs="Arial"/>
                <w:szCs w:val="22"/>
              </w:rPr>
            </w:pPr>
          </w:p>
        </w:tc>
      </w:tr>
      <w:tr w:rsidR="0021250E" w:rsidRPr="009C0D2B" w14:paraId="6ADC4369" w14:textId="77777777" w:rsidTr="003F636C">
        <w:tc>
          <w:tcPr>
            <w:tcW w:w="2632" w:type="dxa"/>
            <w:vMerge/>
          </w:tcPr>
          <w:p w14:paraId="1AD3B3BA" w14:textId="77777777" w:rsidR="0021250E" w:rsidRPr="009C0D2B" w:rsidRDefault="0021250E" w:rsidP="003F636C">
            <w:pPr>
              <w:widowControl w:val="0"/>
              <w:spacing w:after="0" w:line="260" w:lineRule="exact"/>
              <w:rPr>
                <w:rFonts w:cs="Arial"/>
                <w:szCs w:val="22"/>
              </w:rPr>
            </w:pPr>
          </w:p>
        </w:tc>
        <w:tc>
          <w:tcPr>
            <w:tcW w:w="6378" w:type="dxa"/>
            <w:tcBorders>
              <w:top w:val="single" w:sz="4" w:space="0" w:color="333333"/>
            </w:tcBorders>
            <w:vAlign w:val="center"/>
          </w:tcPr>
          <w:p w14:paraId="46A2B3E5" w14:textId="77777777" w:rsidR="0021250E" w:rsidRPr="009C0D2B" w:rsidRDefault="0021250E" w:rsidP="003F636C">
            <w:pPr>
              <w:widowControl w:val="0"/>
              <w:spacing w:after="0" w:line="260" w:lineRule="exact"/>
              <w:jc w:val="center"/>
              <w:rPr>
                <w:rFonts w:cs="Arial"/>
                <w:szCs w:val="22"/>
              </w:rPr>
            </w:pPr>
            <w:r w:rsidRPr="009C0D2B">
              <w:rPr>
                <w:rFonts w:cs="Arial"/>
                <w:szCs w:val="22"/>
              </w:rPr>
              <w:t>Unterschrift(en) für den sonstigen Letztverbraucher</w:t>
            </w:r>
          </w:p>
        </w:tc>
      </w:tr>
    </w:tbl>
    <w:p w14:paraId="29B26E7C" w14:textId="77777777" w:rsidR="002C0C37" w:rsidRPr="001325C4" w:rsidRDefault="002C0C37" w:rsidP="001325C4">
      <w:pPr>
        <w:spacing w:before="100" w:beforeAutospacing="1" w:after="100" w:afterAutospacing="1"/>
      </w:pPr>
    </w:p>
    <w:sectPr w:rsidR="002C0C37" w:rsidRPr="001325C4" w:rsidSect="008D57AC">
      <w:headerReference w:type="default" r:id="rId13"/>
      <w:footerReference w:type="even" r:id="rId14"/>
      <w:footerReference w:type="default" r:id="rId15"/>
      <w:footerReference w:type="first" r:id="rId16"/>
      <w:pgSz w:w="11906" w:h="16838" w:code="9"/>
      <w:pgMar w:top="1701" w:right="1418" w:bottom="1134" w:left="1418" w:header="709" w:footer="709" w:gutter="0"/>
      <w:cols w:space="720"/>
    </w:sectPr>
  </w:body>
</w:document>
</file>

<file path=word/customizations.xml><?xml version="1.0" encoding="utf-8"?>
<wne:tcg xmlns:r="http://schemas.openxmlformats.org/officeDocument/2006/relationships" xmlns:wne="http://schemas.microsoft.com/office/word/2006/wordml">
  <wne:keymaps>
    <wne:keymap wne:kcmPrimary="0248" wne:kcmSecondary="0054">
      <wne:macro wne:macroName="PROJECT.MODUL1.IMPOR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445B" w14:textId="77777777" w:rsidR="005800D0" w:rsidRDefault="005800D0">
      <w:r>
        <w:separator/>
      </w:r>
    </w:p>
  </w:endnote>
  <w:endnote w:type="continuationSeparator" w:id="0">
    <w:p w14:paraId="19E09D3D" w14:textId="77777777" w:rsidR="005800D0" w:rsidRDefault="005800D0">
      <w:r>
        <w:continuationSeparator/>
      </w:r>
    </w:p>
  </w:endnote>
  <w:endnote w:type="continuationNotice" w:id="1">
    <w:p w14:paraId="7A1729CE" w14:textId="77777777" w:rsidR="005800D0" w:rsidRDefault="00580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DCAC" w14:textId="77777777" w:rsidR="00CE2890" w:rsidRDefault="00CE289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20317DDD" w14:textId="77777777" w:rsidR="00CE2890" w:rsidRDefault="00CE2890">
    <w:pPr>
      <w:pStyle w:val="Fuzeile"/>
      <w:ind w:right="360"/>
    </w:pPr>
  </w:p>
  <w:p w14:paraId="25B656C9" w14:textId="77777777" w:rsidR="00CE2890" w:rsidRDefault="00CE28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A16" w14:textId="55B6ADC1" w:rsidR="00CE2890" w:rsidRDefault="00B434A5" w:rsidP="001428E2">
    <w:pPr>
      <w:pStyle w:val="Fuzeile"/>
      <w:spacing w:after="0" w:line="240" w:lineRule="atLeast"/>
      <w:jc w:val="center"/>
    </w:pPr>
    <w:r w:rsidRPr="00B434A5">
      <w:t xml:space="preserve">Lizenziert für die Informationsplattform der deutschen Übertragungsnetzbetreiber: </w:t>
    </w:r>
    <w:hyperlink r:id="rId1" w:history="1">
      <w:r w:rsidRPr="00B434A5">
        <w:rPr>
          <w:rStyle w:val="Hyperlink"/>
        </w:rPr>
        <w:t>www.netztransparenz.de</w:t>
      </w:r>
    </w:hyperlink>
  </w:p>
  <w:p w14:paraId="54DAE53E" w14:textId="715CDAC8" w:rsidR="00CE2890" w:rsidRDefault="00CE2890" w:rsidP="00241930">
    <w:pPr>
      <w:pStyle w:val="Fuzeile"/>
      <w:tabs>
        <w:tab w:val="clear" w:pos="4536"/>
      </w:tabs>
      <w:spacing w:after="0" w:line="360" w:lineRule="auto"/>
      <w:jc w:val="center"/>
    </w:pPr>
    <w:r w:rsidRPr="006D1A17">
      <w:t>© IDW Verlag GmbH</w:t>
    </w:r>
    <w:r w:rsidR="00241930">
      <w:tab/>
    </w:r>
    <w:r w:rsidR="00241930">
      <w:fldChar w:fldCharType="begin"/>
    </w:r>
    <w:r w:rsidR="00241930">
      <w:instrText xml:space="preserve"> PAGE  \* MERGEFORMAT </w:instrText>
    </w:r>
    <w:r w:rsidR="00241930">
      <w:fldChar w:fldCharType="separate"/>
    </w:r>
    <w:r w:rsidR="00241930">
      <w:t>1</w:t>
    </w:r>
    <w:r w:rsidR="002419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DA4" w14:textId="77777777" w:rsidR="00CE2890" w:rsidRDefault="00CE2890">
    <w:pPr>
      <w:pStyle w:val="Fuzeile"/>
      <w:spacing w:before="240" w:after="240"/>
      <w:jc w:val="cente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A21B" w14:textId="77777777" w:rsidR="005800D0" w:rsidRDefault="005800D0">
      <w:r>
        <w:separator/>
      </w:r>
    </w:p>
  </w:footnote>
  <w:footnote w:type="continuationSeparator" w:id="0">
    <w:p w14:paraId="0AA60BB2" w14:textId="77777777" w:rsidR="005800D0" w:rsidRDefault="005800D0" w:rsidP="00282B72">
      <w:r>
        <w:separator/>
      </w:r>
    </w:p>
  </w:footnote>
  <w:footnote w:type="continuationNotice" w:id="1">
    <w:p w14:paraId="78D5B178" w14:textId="77777777" w:rsidR="005800D0" w:rsidRDefault="00580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C7E0" w14:textId="73885D4C" w:rsidR="00CE2890" w:rsidRPr="00C54EFC" w:rsidRDefault="00E86D9E" w:rsidP="00C95B4D">
    <w:pPr>
      <w:pStyle w:val="Kopfzeile"/>
      <w:rPr>
        <w:i w:val="0"/>
        <w:iCs/>
      </w:rPr>
    </w:pPr>
    <w:r>
      <w:rPr>
        <w:noProof/>
      </w:rPr>
      <w:drawing>
        <wp:anchor distT="0" distB="0" distL="114300" distR="114300" simplePos="0" relativeHeight="251658240" behindDoc="1" locked="0" layoutInCell="1" allowOverlap="1" wp14:anchorId="11214CBB" wp14:editId="392B1D1F">
          <wp:simplePos x="0" y="0"/>
          <wp:positionH relativeFrom="column">
            <wp:posOffset>5090795</wp:posOffset>
          </wp:positionH>
          <wp:positionV relativeFrom="paragraph">
            <wp:posOffset>-345440</wp:posOffset>
          </wp:positionV>
          <wp:extent cx="1278000" cy="356400"/>
          <wp:effectExtent l="0" t="0" r="0" b="5715"/>
          <wp:wrapTight wrapText="bothSides">
            <wp:wrapPolygon edited="0">
              <wp:start x="0" y="0"/>
              <wp:lineTo x="0" y="20791"/>
              <wp:lineTo x="21256" y="20791"/>
              <wp:lineTo x="21256" y="0"/>
              <wp:lineTo x="0" y="0"/>
            </wp:wrapPolygon>
          </wp:wrapTight>
          <wp:docPr id="9" name="Grafik 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sidR="0037538D" w:rsidRPr="0037538D">
      <w:rPr>
        <w:i w:val="0"/>
        <w:iCs/>
      </w:rPr>
      <w:t>Muster</w:t>
    </w:r>
    <w:r w:rsidR="004E4E44">
      <w:rPr>
        <w:i w:val="0"/>
        <w:iCs/>
      </w:rPr>
      <w:t xml:space="preserve"> für die </w:t>
    </w:r>
    <w:r w:rsidR="00E52539" w:rsidRPr="00107655">
      <w:t xml:space="preserve">Aufstellung nachträglicher Korrekturen zur </w:t>
    </w:r>
    <w:proofErr w:type="spellStart"/>
    <w:r w:rsidR="00107655">
      <w:t>StromPBG</w:t>
    </w:r>
    <w:proofErr w:type="spellEnd"/>
    <w:r w:rsidR="00107655">
      <w:t>-</w:t>
    </w:r>
    <w:r w:rsidR="00E52539" w:rsidRPr="00107655">
      <w:t>Endabrechnung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34E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1" w15:restartNumberingAfterBreak="0">
    <w:nsid w:val="0D727673"/>
    <w:multiLevelType w:val="multilevel"/>
    <w:tmpl w:val="AFB40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3"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B75CBE"/>
    <w:multiLevelType w:val="hybridMultilevel"/>
    <w:tmpl w:val="7054CB6E"/>
    <w:lvl w:ilvl="0" w:tplc="040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18" w15:restartNumberingAfterBreak="0">
    <w:nsid w:val="33586F97"/>
    <w:multiLevelType w:val="hybridMultilevel"/>
    <w:tmpl w:val="A344F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A17659"/>
    <w:multiLevelType w:val="hybridMultilevel"/>
    <w:tmpl w:val="4C56F3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8DB58EC"/>
    <w:multiLevelType w:val="multilevel"/>
    <w:tmpl w:val="D0864E72"/>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1%2%4%3%5%6"/>
      <w:lvlJc w:val="left"/>
      <w:pPr>
        <w:tabs>
          <w:tab w:val="num" w:pos="1701"/>
        </w:tabs>
        <w:ind w:left="1701" w:hanging="1701"/>
      </w:pPr>
      <w:rPr>
        <w:rFonts w:ascii="Arial" w:hAnsi="Arial" w:hint="default"/>
        <w:b/>
        <w:i w:val="0"/>
      </w:rPr>
    </w:lvl>
    <w:lvl w:ilvl="6">
      <w:start w:val="1"/>
      <w:numFmt w:val="ordinal"/>
      <w:lvlText w:val="%1%2%3%4%5%6%7"/>
      <w:lvlJc w:val="left"/>
      <w:pPr>
        <w:tabs>
          <w:tab w:val="num" w:pos="1701"/>
        </w:tabs>
        <w:ind w:left="1701" w:hanging="1701"/>
      </w:pPr>
      <w:rPr>
        <w:rFonts w:ascii="Arial" w:hAnsi="Arial" w:hint="default"/>
        <w:b/>
        <w:i w:val="0"/>
      </w:rPr>
    </w:lvl>
    <w:lvl w:ilvl="7">
      <w:start w:val="1"/>
      <w:numFmt w:val="ordinal"/>
      <w:lvlText w:val="%1%2%3%4%5%6%7%8"/>
      <w:lvlJc w:val="left"/>
      <w:pPr>
        <w:tabs>
          <w:tab w:val="num" w:pos="1701"/>
        </w:tabs>
        <w:ind w:left="1701" w:hanging="1701"/>
      </w:pPr>
      <w:rPr>
        <w:rFonts w:ascii="Arial" w:hAnsi="Arial" w:hint="default"/>
        <w:b/>
        <w:i w:val="0"/>
      </w:rPr>
    </w:lvl>
    <w:lvl w:ilvl="8">
      <w:start w:val="1"/>
      <w:numFmt w:val="ordinal"/>
      <w:lvlText w:val="%1%2%3%4%5%6%7%8%9"/>
      <w:lvlJc w:val="left"/>
      <w:pPr>
        <w:tabs>
          <w:tab w:val="num" w:pos="1800"/>
        </w:tabs>
        <w:ind w:left="1701" w:hanging="1701"/>
      </w:pPr>
      <w:rPr>
        <w:rFonts w:ascii="Arial" w:hAnsi="Arial" w:hint="default"/>
        <w:b/>
        <w:i w:val="0"/>
      </w:rPr>
    </w:lvl>
  </w:abstractNum>
  <w:abstractNum w:abstractNumId="24"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E82422"/>
    <w:multiLevelType w:val="hybridMultilevel"/>
    <w:tmpl w:val="BD9A5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2360273">
    <w:abstractNumId w:val="14"/>
  </w:num>
  <w:num w:numId="2" w16cid:durableId="1218711141">
    <w:abstractNumId w:val="12"/>
  </w:num>
  <w:num w:numId="3" w16cid:durableId="566457289">
    <w:abstractNumId w:val="17"/>
  </w:num>
  <w:num w:numId="4" w16cid:durableId="1073891884">
    <w:abstractNumId w:val="23"/>
  </w:num>
  <w:num w:numId="5" w16cid:durableId="2899190">
    <w:abstractNumId w:val="10"/>
  </w:num>
  <w:num w:numId="6" w16cid:durableId="1301961563">
    <w:abstractNumId w:val="20"/>
  </w:num>
  <w:num w:numId="7" w16cid:durableId="1069109215">
    <w:abstractNumId w:val="24"/>
  </w:num>
  <w:num w:numId="8" w16cid:durableId="1458838418">
    <w:abstractNumId w:val="4"/>
  </w:num>
  <w:num w:numId="9" w16cid:durableId="1469930246">
    <w:abstractNumId w:val="5"/>
  </w:num>
  <w:num w:numId="10" w16cid:durableId="191845650">
    <w:abstractNumId w:val="6"/>
  </w:num>
  <w:num w:numId="11" w16cid:durableId="1794783285">
    <w:abstractNumId w:val="7"/>
  </w:num>
  <w:num w:numId="12" w16cid:durableId="1009140018">
    <w:abstractNumId w:val="9"/>
  </w:num>
  <w:num w:numId="13" w16cid:durableId="1013799334">
    <w:abstractNumId w:val="8"/>
  </w:num>
  <w:num w:numId="14" w16cid:durableId="1709909618">
    <w:abstractNumId w:val="3"/>
  </w:num>
  <w:num w:numId="15" w16cid:durableId="1654719609">
    <w:abstractNumId w:val="2"/>
  </w:num>
  <w:num w:numId="16" w16cid:durableId="1334064828">
    <w:abstractNumId w:val="1"/>
  </w:num>
  <w:num w:numId="17" w16cid:durableId="1144858095">
    <w:abstractNumId w:val="0"/>
  </w:num>
  <w:num w:numId="18" w16cid:durableId="164591845">
    <w:abstractNumId w:val="16"/>
  </w:num>
  <w:num w:numId="19" w16cid:durableId="1520581329">
    <w:abstractNumId w:val="13"/>
  </w:num>
  <w:num w:numId="20" w16cid:durableId="812526649">
    <w:abstractNumId w:val="22"/>
  </w:num>
  <w:num w:numId="21" w16cid:durableId="144325577">
    <w:abstractNumId w:val="26"/>
  </w:num>
  <w:num w:numId="22" w16cid:durableId="193079485">
    <w:abstractNumId w:val="21"/>
  </w:num>
  <w:num w:numId="23" w16cid:durableId="797184248">
    <w:abstractNumId w:val="11"/>
  </w:num>
  <w:num w:numId="24" w16cid:durableId="2107847161">
    <w:abstractNumId w:val="19"/>
  </w:num>
  <w:num w:numId="25" w16cid:durableId="1920407889">
    <w:abstractNumId w:val="25"/>
  </w:num>
  <w:num w:numId="26" w16cid:durableId="1001397600">
    <w:abstractNumId w:val="18"/>
  </w:num>
  <w:num w:numId="27" w16cid:durableId="68375252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24A7E"/>
    <w:rsid w:val="00026B2A"/>
    <w:rsid w:val="000312EA"/>
    <w:rsid w:val="000406D3"/>
    <w:rsid w:val="00052AED"/>
    <w:rsid w:val="0005321C"/>
    <w:rsid w:val="000647DA"/>
    <w:rsid w:val="000700E2"/>
    <w:rsid w:val="00083733"/>
    <w:rsid w:val="00083EC0"/>
    <w:rsid w:val="00086348"/>
    <w:rsid w:val="000A26B2"/>
    <w:rsid w:val="000C0535"/>
    <w:rsid w:val="000C60D4"/>
    <w:rsid w:val="000D2681"/>
    <w:rsid w:val="000D58FC"/>
    <w:rsid w:val="000E26CE"/>
    <w:rsid w:val="000E3B54"/>
    <w:rsid w:val="000E7743"/>
    <w:rsid w:val="000F3B0E"/>
    <w:rsid w:val="00107655"/>
    <w:rsid w:val="001325C4"/>
    <w:rsid w:val="00132673"/>
    <w:rsid w:val="001347C8"/>
    <w:rsid w:val="001428E2"/>
    <w:rsid w:val="00145401"/>
    <w:rsid w:val="0015197C"/>
    <w:rsid w:val="00154A3B"/>
    <w:rsid w:val="001625C4"/>
    <w:rsid w:val="001729ED"/>
    <w:rsid w:val="00173861"/>
    <w:rsid w:val="00174478"/>
    <w:rsid w:val="00186FCF"/>
    <w:rsid w:val="001A2519"/>
    <w:rsid w:val="001B0D4B"/>
    <w:rsid w:val="001B51A6"/>
    <w:rsid w:val="001C2854"/>
    <w:rsid w:val="001D1BCA"/>
    <w:rsid w:val="001E052B"/>
    <w:rsid w:val="001E0CC3"/>
    <w:rsid w:val="002017BC"/>
    <w:rsid w:val="0020403C"/>
    <w:rsid w:val="0020418E"/>
    <w:rsid w:val="00211E7E"/>
    <w:rsid w:val="0021250E"/>
    <w:rsid w:val="00216502"/>
    <w:rsid w:val="00216AC4"/>
    <w:rsid w:val="0022212B"/>
    <w:rsid w:val="00232143"/>
    <w:rsid w:val="00241930"/>
    <w:rsid w:val="0024791F"/>
    <w:rsid w:val="00261611"/>
    <w:rsid w:val="00263ED2"/>
    <w:rsid w:val="00273AFC"/>
    <w:rsid w:val="00282B72"/>
    <w:rsid w:val="002858DA"/>
    <w:rsid w:val="002862E7"/>
    <w:rsid w:val="002942C0"/>
    <w:rsid w:val="002A3D6C"/>
    <w:rsid w:val="002B5B02"/>
    <w:rsid w:val="002C0C37"/>
    <w:rsid w:val="002D5EFD"/>
    <w:rsid w:val="002D7733"/>
    <w:rsid w:val="002F553C"/>
    <w:rsid w:val="00311F90"/>
    <w:rsid w:val="0032319B"/>
    <w:rsid w:val="003277FD"/>
    <w:rsid w:val="00327DD7"/>
    <w:rsid w:val="003329E8"/>
    <w:rsid w:val="00341510"/>
    <w:rsid w:val="00364C42"/>
    <w:rsid w:val="00367805"/>
    <w:rsid w:val="00372075"/>
    <w:rsid w:val="0037538D"/>
    <w:rsid w:val="003825FF"/>
    <w:rsid w:val="00385024"/>
    <w:rsid w:val="00385561"/>
    <w:rsid w:val="003A313F"/>
    <w:rsid w:val="003B2994"/>
    <w:rsid w:val="003B5514"/>
    <w:rsid w:val="003C1614"/>
    <w:rsid w:val="003D149E"/>
    <w:rsid w:val="003D54B6"/>
    <w:rsid w:val="003D5838"/>
    <w:rsid w:val="003D647B"/>
    <w:rsid w:val="003E0BD5"/>
    <w:rsid w:val="003E5E48"/>
    <w:rsid w:val="003F3879"/>
    <w:rsid w:val="00412627"/>
    <w:rsid w:val="0042176B"/>
    <w:rsid w:val="004401EC"/>
    <w:rsid w:val="00443D8C"/>
    <w:rsid w:val="00461B72"/>
    <w:rsid w:val="0047065D"/>
    <w:rsid w:val="00471B9D"/>
    <w:rsid w:val="00472BF9"/>
    <w:rsid w:val="0047735F"/>
    <w:rsid w:val="00485375"/>
    <w:rsid w:val="00487EE4"/>
    <w:rsid w:val="004B5870"/>
    <w:rsid w:val="004C4604"/>
    <w:rsid w:val="004C4F59"/>
    <w:rsid w:val="004D5574"/>
    <w:rsid w:val="004E17D8"/>
    <w:rsid w:val="004E3AED"/>
    <w:rsid w:val="004E4B7C"/>
    <w:rsid w:val="004E4E44"/>
    <w:rsid w:val="004F4E32"/>
    <w:rsid w:val="004F5F23"/>
    <w:rsid w:val="00517BAF"/>
    <w:rsid w:val="00534535"/>
    <w:rsid w:val="00554CDD"/>
    <w:rsid w:val="0055720B"/>
    <w:rsid w:val="00571119"/>
    <w:rsid w:val="005800D0"/>
    <w:rsid w:val="00581090"/>
    <w:rsid w:val="00590267"/>
    <w:rsid w:val="005A4026"/>
    <w:rsid w:val="005A5EF2"/>
    <w:rsid w:val="005B2991"/>
    <w:rsid w:val="005B4DCA"/>
    <w:rsid w:val="005B61CE"/>
    <w:rsid w:val="005C2E9B"/>
    <w:rsid w:val="005C5BD1"/>
    <w:rsid w:val="005D5C9A"/>
    <w:rsid w:val="005D7247"/>
    <w:rsid w:val="005E6E37"/>
    <w:rsid w:val="005F4506"/>
    <w:rsid w:val="0060231E"/>
    <w:rsid w:val="00607AAB"/>
    <w:rsid w:val="00611CD3"/>
    <w:rsid w:val="00620007"/>
    <w:rsid w:val="006276C1"/>
    <w:rsid w:val="00632406"/>
    <w:rsid w:val="00636130"/>
    <w:rsid w:val="00661753"/>
    <w:rsid w:val="00674CFA"/>
    <w:rsid w:val="00676ABB"/>
    <w:rsid w:val="00680B03"/>
    <w:rsid w:val="00680BB1"/>
    <w:rsid w:val="00683D38"/>
    <w:rsid w:val="00691C1A"/>
    <w:rsid w:val="006D69BE"/>
    <w:rsid w:val="006E04BE"/>
    <w:rsid w:val="006F796D"/>
    <w:rsid w:val="00700F11"/>
    <w:rsid w:val="0070554B"/>
    <w:rsid w:val="00707D94"/>
    <w:rsid w:val="00710167"/>
    <w:rsid w:val="00716FD1"/>
    <w:rsid w:val="00720EC4"/>
    <w:rsid w:val="00724C08"/>
    <w:rsid w:val="00742772"/>
    <w:rsid w:val="00752640"/>
    <w:rsid w:val="00752EB0"/>
    <w:rsid w:val="00753DE5"/>
    <w:rsid w:val="007666A1"/>
    <w:rsid w:val="00794408"/>
    <w:rsid w:val="00796358"/>
    <w:rsid w:val="007A74B4"/>
    <w:rsid w:val="007B006D"/>
    <w:rsid w:val="007C6C2B"/>
    <w:rsid w:val="007E2B7A"/>
    <w:rsid w:val="00800F2E"/>
    <w:rsid w:val="0081719A"/>
    <w:rsid w:val="00820814"/>
    <w:rsid w:val="0083536F"/>
    <w:rsid w:val="0087410D"/>
    <w:rsid w:val="00875878"/>
    <w:rsid w:val="008A4B9F"/>
    <w:rsid w:val="008B0549"/>
    <w:rsid w:val="008B3B11"/>
    <w:rsid w:val="008B797E"/>
    <w:rsid w:val="008C0F2C"/>
    <w:rsid w:val="008C1222"/>
    <w:rsid w:val="008D5107"/>
    <w:rsid w:val="008D57AC"/>
    <w:rsid w:val="008D73E7"/>
    <w:rsid w:val="008E079D"/>
    <w:rsid w:val="008E2BEB"/>
    <w:rsid w:val="00907DF4"/>
    <w:rsid w:val="00910831"/>
    <w:rsid w:val="00923E55"/>
    <w:rsid w:val="00931CE6"/>
    <w:rsid w:val="009340E7"/>
    <w:rsid w:val="0093605D"/>
    <w:rsid w:val="00937E69"/>
    <w:rsid w:val="00945974"/>
    <w:rsid w:val="0094617D"/>
    <w:rsid w:val="00951910"/>
    <w:rsid w:val="00983263"/>
    <w:rsid w:val="00985D12"/>
    <w:rsid w:val="00987C4D"/>
    <w:rsid w:val="00990633"/>
    <w:rsid w:val="00990976"/>
    <w:rsid w:val="009A2F35"/>
    <w:rsid w:val="009B096F"/>
    <w:rsid w:val="009B694F"/>
    <w:rsid w:val="009B7703"/>
    <w:rsid w:val="009C2982"/>
    <w:rsid w:val="009C3DBB"/>
    <w:rsid w:val="009C4281"/>
    <w:rsid w:val="009E2764"/>
    <w:rsid w:val="009E6E27"/>
    <w:rsid w:val="00A11B16"/>
    <w:rsid w:val="00A13CAD"/>
    <w:rsid w:val="00A2416A"/>
    <w:rsid w:val="00A25319"/>
    <w:rsid w:val="00A709A1"/>
    <w:rsid w:val="00A74601"/>
    <w:rsid w:val="00A80054"/>
    <w:rsid w:val="00A9467B"/>
    <w:rsid w:val="00A94DF8"/>
    <w:rsid w:val="00AA0519"/>
    <w:rsid w:val="00AC46C0"/>
    <w:rsid w:val="00AC4B73"/>
    <w:rsid w:val="00AD61A3"/>
    <w:rsid w:val="00AE02DF"/>
    <w:rsid w:val="00AE6D4E"/>
    <w:rsid w:val="00AF59CB"/>
    <w:rsid w:val="00B048F8"/>
    <w:rsid w:val="00B128B4"/>
    <w:rsid w:val="00B14627"/>
    <w:rsid w:val="00B15DB8"/>
    <w:rsid w:val="00B23190"/>
    <w:rsid w:val="00B24C17"/>
    <w:rsid w:val="00B26659"/>
    <w:rsid w:val="00B365C1"/>
    <w:rsid w:val="00B434A5"/>
    <w:rsid w:val="00B43E43"/>
    <w:rsid w:val="00B45C23"/>
    <w:rsid w:val="00B50F05"/>
    <w:rsid w:val="00B711C5"/>
    <w:rsid w:val="00B7274F"/>
    <w:rsid w:val="00B73A61"/>
    <w:rsid w:val="00B929FC"/>
    <w:rsid w:val="00B9643C"/>
    <w:rsid w:val="00BB02EF"/>
    <w:rsid w:val="00BB6D03"/>
    <w:rsid w:val="00BC33C1"/>
    <w:rsid w:val="00BD2DF1"/>
    <w:rsid w:val="00BE00BA"/>
    <w:rsid w:val="00BE51CF"/>
    <w:rsid w:val="00C02E38"/>
    <w:rsid w:val="00C11C6E"/>
    <w:rsid w:val="00C15BA1"/>
    <w:rsid w:val="00C16277"/>
    <w:rsid w:val="00C54EFC"/>
    <w:rsid w:val="00C55403"/>
    <w:rsid w:val="00C5684A"/>
    <w:rsid w:val="00C70DDF"/>
    <w:rsid w:val="00C746D4"/>
    <w:rsid w:val="00C83791"/>
    <w:rsid w:val="00C95B4D"/>
    <w:rsid w:val="00C9693F"/>
    <w:rsid w:val="00CB445C"/>
    <w:rsid w:val="00CB5AA0"/>
    <w:rsid w:val="00CB6DA6"/>
    <w:rsid w:val="00CC0249"/>
    <w:rsid w:val="00CC5C69"/>
    <w:rsid w:val="00CD0B96"/>
    <w:rsid w:val="00CE2890"/>
    <w:rsid w:val="00CE6424"/>
    <w:rsid w:val="00CF2138"/>
    <w:rsid w:val="00CF25DC"/>
    <w:rsid w:val="00D079DF"/>
    <w:rsid w:val="00D20087"/>
    <w:rsid w:val="00D31CA3"/>
    <w:rsid w:val="00D37EE4"/>
    <w:rsid w:val="00D40875"/>
    <w:rsid w:val="00D5089D"/>
    <w:rsid w:val="00D62DAA"/>
    <w:rsid w:val="00D72F1A"/>
    <w:rsid w:val="00D84A85"/>
    <w:rsid w:val="00D859FC"/>
    <w:rsid w:val="00D9193C"/>
    <w:rsid w:val="00D92BCF"/>
    <w:rsid w:val="00D93078"/>
    <w:rsid w:val="00D932D0"/>
    <w:rsid w:val="00DA0254"/>
    <w:rsid w:val="00DA5FB4"/>
    <w:rsid w:val="00DB2501"/>
    <w:rsid w:val="00DC5BD0"/>
    <w:rsid w:val="00DE5AB5"/>
    <w:rsid w:val="00E02073"/>
    <w:rsid w:val="00E31204"/>
    <w:rsid w:val="00E52539"/>
    <w:rsid w:val="00E53EDA"/>
    <w:rsid w:val="00E601B8"/>
    <w:rsid w:val="00E710D8"/>
    <w:rsid w:val="00E72E7C"/>
    <w:rsid w:val="00E74148"/>
    <w:rsid w:val="00E86D9E"/>
    <w:rsid w:val="00E97673"/>
    <w:rsid w:val="00EA1D47"/>
    <w:rsid w:val="00EB02E2"/>
    <w:rsid w:val="00EB5038"/>
    <w:rsid w:val="00EB62A5"/>
    <w:rsid w:val="00EC19F5"/>
    <w:rsid w:val="00EC30F3"/>
    <w:rsid w:val="00EC403E"/>
    <w:rsid w:val="00EE178D"/>
    <w:rsid w:val="00EE660D"/>
    <w:rsid w:val="00EF3B6E"/>
    <w:rsid w:val="00F175E0"/>
    <w:rsid w:val="00F22EDC"/>
    <w:rsid w:val="00F3458F"/>
    <w:rsid w:val="00F3582E"/>
    <w:rsid w:val="00F408AF"/>
    <w:rsid w:val="00F430A6"/>
    <w:rsid w:val="00F452E2"/>
    <w:rsid w:val="00F4787D"/>
    <w:rsid w:val="00F60CDF"/>
    <w:rsid w:val="00F71861"/>
    <w:rsid w:val="00F75DFD"/>
    <w:rsid w:val="00F84DC7"/>
    <w:rsid w:val="00F8508D"/>
    <w:rsid w:val="00F92BDC"/>
    <w:rsid w:val="00FA7AF1"/>
    <w:rsid w:val="00FB4FFD"/>
    <w:rsid w:val="00FD39D4"/>
    <w:rsid w:val="00FE1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5115"/>
  <w15:docId w15:val="{B95B1462-403D-4CF4-9C1B-75AE4D4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6C2B"/>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rsid w:val="004E4B7C"/>
    <w:pPr>
      <w:keepNext/>
      <w:ind w:left="567" w:hanging="567"/>
      <w:outlineLvl w:val="0"/>
    </w:pPr>
    <w:rPr>
      <w:b/>
      <w:kern w:val="28"/>
    </w:rPr>
  </w:style>
  <w:style w:type="paragraph" w:styleId="berschrift2">
    <w:name w:val="heading 2"/>
    <w:basedOn w:val="Standard"/>
    <w:next w:val="Standard"/>
    <w:link w:val="berschrift2Zchn"/>
    <w:uiPriority w:val="9"/>
    <w:qFormat/>
    <w:rsid w:val="004E4B7C"/>
    <w:pPr>
      <w:keepNext/>
      <w:ind w:left="567" w:hanging="567"/>
      <w:outlineLvl w:val="1"/>
    </w:pPr>
    <w:rPr>
      <w:b/>
    </w:rPr>
  </w:style>
  <w:style w:type="paragraph" w:styleId="berschrift3">
    <w:name w:val="heading 3"/>
    <w:basedOn w:val="Standard"/>
    <w:next w:val="Standard"/>
    <w:link w:val="berschrift3Zchn"/>
    <w:uiPriority w:val="9"/>
    <w:qFormat/>
    <w:rsid w:val="00471B9D"/>
    <w:pPr>
      <w:keepNext/>
      <w:tabs>
        <w:tab w:val="left" w:pos="1134"/>
        <w:tab w:val="left" w:pos="1418"/>
      </w:tabs>
      <w:ind w:left="851" w:hanging="851"/>
      <w:outlineLvl w:val="2"/>
    </w:pPr>
    <w:rPr>
      <w:b/>
    </w:rPr>
  </w:style>
  <w:style w:type="paragraph" w:styleId="berschrift4">
    <w:name w:val="heading 4"/>
    <w:basedOn w:val="Standard"/>
    <w:next w:val="Standard"/>
    <w:link w:val="berschrift4Zchn"/>
    <w:uiPriority w:val="9"/>
    <w:qFormat/>
    <w:rsid w:val="00471B9D"/>
    <w:pPr>
      <w:keepNext/>
      <w:tabs>
        <w:tab w:val="left" w:pos="1134"/>
        <w:tab w:val="left" w:pos="1418"/>
      </w:tabs>
      <w:ind w:left="851" w:hanging="851"/>
      <w:outlineLvl w:val="3"/>
    </w:pPr>
    <w:rPr>
      <w:b/>
    </w:rPr>
  </w:style>
  <w:style w:type="paragraph" w:styleId="berschrift5">
    <w:name w:val="heading 5"/>
    <w:basedOn w:val="Standard"/>
    <w:next w:val="Standard"/>
    <w:qFormat/>
    <w:rsid w:val="00471B9D"/>
    <w:pPr>
      <w:keepNext/>
      <w:tabs>
        <w:tab w:val="left" w:pos="1134"/>
        <w:tab w:val="left" w:pos="1418"/>
      </w:tabs>
      <w:ind w:left="1134" w:hanging="1134"/>
      <w:outlineLvl w:val="4"/>
    </w:pPr>
    <w:rPr>
      <w:b/>
    </w:rPr>
  </w:style>
  <w:style w:type="paragraph" w:styleId="berschrift6">
    <w:name w:val="heading 6"/>
    <w:basedOn w:val="Standard"/>
    <w:next w:val="Standard"/>
    <w:qFormat/>
    <w:rsid w:val="00BB02EF"/>
    <w:pPr>
      <w:keepNext/>
      <w:outlineLvl w:val="5"/>
    </w:pPr>
    <w:rPr>
      <w:b/>
    </w:rPr>
  </w:style>
  <w:style w:type="paragraph" w:styleId="berschrift7">
    <w:name w:val="heading 7"/>
    <w:basedOn w:val="Standard"/>
    <w:next w:val="Standard"/>
    <w:qFormat/>
    <w:rsid w:val="00BB02EF"/>
    <w:pPr>
      <w:keepNext/>
      <w:outlineLvl w:val="6"/>
    </w:pPr>
    <w:rPr>
      <w:b/>
    </w:rPr>
  </w:style>
  <w:style w:type="paragraph" w:styleId="berschrift8">
    <w:name w:val="heading 8"/>
    <w:basedOn w:val="Standard"/>
    <w:next w:val="Standard"/>
    <w:qFormat/>
    <w:rsid w:val="00BB02EF"/>
    <w:pPr>
      <w:keepNext/>
      <w:outlineLvl w:val="7"/>
    </w:pPr>
    <w:rPr>
      <w:b/>
    </w:rPr>
  </w:style>
  <w:style w:type="paragraph" w:styleId="berschrift9">
    <w:name w:val="heading 9"/>
    <w:basedOn w:val="Standard"/>
    <w:next w:val="Standard"/>
    <w:qFormat/>
    <w:rsid w:val="00BB02EF"/>
    <w:pPr>
      <w:keepNext/>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Standard"/>
    <w:next w:val="Standard"/>
    <w:rsid w:val="00D62DAA"/>
    <w:pPr>
      <w:keepNext/>
      <w:spacing w:before="240"/>
      <w:jc w:val="left"/>
    </w:pPr>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left="0"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link w:val="idwabsatzZchn"/>
    <w:qFormat/>
    <w:rsid w:val="00DA5FB4"/>
  </w:style>
  <w:style w:type="paragraph" w:customStyle="1" w:styleId="berschrift0">
    <w:name w:val="Überschrift 0"/>
    <w:basedOn w:val="berschrift1"/>
    <w:qFormat/>
    <w:rsid w:val="00FE199D"/>
    <w:p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4E4B7C"/>
    <w:rPr>
      <w:rFonts w:ascii="Arial" w:hAnsi="Arial"/>
      <w:b/>
      <w:kern w:val="28"/>
      <w:sz w:val="22"/>
    </w:rPr>
  </w:style>
  <w:style w:type="character" w:customStyle="1" w:styleId="berschrift2Zchn">
    <w:name w:val="Überschrift 2 Zchn"/>
    <w:basedOn w:val="Absatz-Standardschriftart"/>
    <w:link w:val="berschrift2"/>
    <w:uiPriority w:val="9"/>
    <w:rsid w:val="004E4B7C"/>
    <w:rPr>
      <w:rFonts w:ascii="Arial" w:hAnsi="Arial"/>
      <w:b/>
      <w:sz w:val="22"/>
    </w:rPr>
  </w:style>
  <w:style w:type="character" w:customStyle="1" w:styleId="berschrift3Zchn">
    <w:name w:val="Überschrift 3 Zchn"/>
    <w:basedOn w:val="Absatz-Standardschriftart"/>
    <w:link w:val="berschrift3"/>
    <w:uiPriority w:val="9"/>
    <w:rsid w:val="00471B9D"/>
    <w:rPr>
      <w:rFonts w:ascii="Arial" w:hAnsi="Arial"/>
      <w:b/>
      <w:sz w:val="22"/>
    </w:rPr>
  </w:style>
  <w:style w:type="character" w:customStyle="1" w:styleId="berschrift4Zchn">
    <w:name w:val="Überschrift 4 Zchn"/>
    <w:basedOn w:val="Absatz-Standardschriftart"/>
    <w:link w:val="berschrift4"/>
    <w:uiPriority w:val="9"/>
    <w:rsid w:val="00471B9D"/>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paragraph" w:customStyle="1" w:styleId="msonormal0">
    <w:name w:val="msonormal"/>
    <w:basedOn w:val="Standard"/>
    <w:rsid w:val="006276C1"/>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FunotentextZchn">
    <w:name w:val="Fußnotentext Zchn"/>
    <w:basedOn w:val="Absatz-Standardschriftart"/>
    <w:link w:val="Funotentext"/>
    <w:uiPriority w:val="99"/>
    <w:semiHidden/>
    <w:rsid w:val="00273AFC"/>
    <w:rPr>
      <w:rFonts w:ascii="Arial" w:hAnsi="Arial"/>
      <w:sz w:val="18"/>
    </w:rPr>
  </w:style>
  <w:style w:type="paragraph" w:styleId="berarbeitung">
    <w:name w:val="Revision"/>
    <w:hidden/>
    <w:uiPriority w:val="99"/>
    <w:semiHidden/>
    <w:rsid w:val="0094617D"/>
    <w:rPr>
      <w:rFonts w:ascii="Arial" w:hAnsi="Arial"/>
      <w:sz w:val="22"/>
    </w:rPr>
  </w:style>
  <w:style w:type="character" w:styleId="NichtaufgelsteErwhnung">
    <w:name w:val="Unresolved Mention"/>
    <w:basedOn w:val="Absatz-Standardschriftart"/>
    <w:uiPriority w:val="99"/>
    <w:semiHidden/>
    <w:unhideWhenUsed/>
    <w:rsid w:val="00DE5AB5"/>
    <w:rPr>
      <w:color w:val="605E5C"/>
      <w:shd w:val="clear" w:color="auto" w:fill="E1DFDD"/>
    </w:rPr>
  </w:style>
  <w:style w:type="character" w:customStyle="1" w:styleId="idwabsatzZchn">
    <w:name w:val="idw_absatz Zchn"/>
    <w:basedOn w:val="Absatz-Standardschriftart"/>
    <w:link w:val="idwabsatz"/>
    <w:rsid w:val="00AE6D4E"/>
    <w:rPr>
      <w:rFonts w:ascii="Arial" w:hAnsi="Arial"/>
      <w:sz w:val="22"/>
    </w:rPr>
  </w:style>
  <w:style w:type="paragraph" w:styleId="Aufzhlungszeichen">
    <w:name w:val="List Bullet"/>
    <w:basedOn w:val="Standard"/>
    <w:semiHidden/>
    <w:rsid w:val="004C4604"/>
    <w:pPr>
      <w:jc w:val="left"/>
    </w:pPr>
    <w:rPr>
      <w:rFonts w:cs="Arial"/>
      <w:szCs w:val="22"/>
    </w:rPr>
  </w:style>
  <w:style w:type="paragraph" w:styleId="Listenabsatz">
    <w:name w:val="List Paragraph"/>
    <w:basedOn w:val="Aufzhlungszeichen"/>
    <w:link w:val="ListenabsatzZchn"/>
    <w:uiPriority w:val="34"/>
    <w:qFormat/>
    <w:rsid w:val="004C4604"/>
  </w:style>
  <w:style w:type="character" w:customStyle="1" w:styleId="ListenabsatzZchn">
    <w:name w:val="Listenabsatz Zchn"/>
    <w:basedOn w:val="Absatz-Standardschriftart"/>
    <w:link w:val="Listenabsatz"/>
    <w:uiPriority w:val="34"/>
    <w:rsid w:val="004C4604"/>
    <w:rPr>
      <w:rFonts w:ascii="Arial" w:hAnsi="Arial" w:cs="Arial"/>
      <w:sz w:val="22"/>
      <w:szCs w:val="22"/>
    </w:rPr>
  </w:style>
  <w:style w:type="paragraph" w:customStyle="1" w:styleId="Betreffberschrift">
    <w:name w:val="Betreff_Überschrift"/>
    <w:basedOn w:val="Standard"/>
    <w:qFormat/>
    <w:rsid w:val="005D7247"/>
    <w:pPr>
      <w:spacing w:after="360"/>
      <w:jc w:val="lef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047072344">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789353983">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idw.de/idw-verlag"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SharedWithUsers xmlns="7e8bd910-5bab-4a0a-912a-55a7569380c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61ED-707B-40A4-997A-CE1D4077320F}">
  <ds:schemaRefs>
    <ds:schemaRef ds:uri="http://schemas.openxmlformats.org/officeDocument/2006/bibliography"/>
  </ds:schemaRefs>
</ds:datastoreItem>
</file>

<file path=customXml/itemProps2.xml><?xml version="1.0" encoding="utf-8"?>
<ds:datastoreItem xmlns:ds="http://schemas.openxmlformats.org/officeDocument/2006/customXml" ds:itemID="{342840F2-0C51-4090-9E9B-A487233E0930}">
  <ds:schemaRefs>
    <ds:schemaRef ds:uri="http://schemas.microsoft.com/office/2006/metadata/properties"/>
    <ds:schemaRef ds:uri="http://schemas.microsoft.com/office/infopath/2007/PartnerControls"/>
    <ds:schemaRef ds:uri="d74882e2-1f66-4103-80d0-0e0e3cad1b51"/>
    <ds:schemaRef ds:uri="7e8bd910-5bab-4a0a-912a-55a7569380cf"/>
  </ds:schemaRefs>
</ds:datastoreItem>
</file>

<file path=customXml/itemProps3.xml><?xml version="1.0" encoding="utf-8"?>
<ds:datastoreItem xmlns:ds="http://schemas.openxmlformats.org/officeDocument/2006/customXml" ds:itemID="{216FC0E7-06D6-452B-B367-08FA05895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B32B6-A0EF-4D7F-A45A-A861AC3D4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9309</Characters>
  <Application>Microsoft Office Word</Application>
  <DocSecurity>8</DocSecurity>
  <Lines>163</Lines>
  <Paragraphs>48</Paragraphs>
  <ScaleCrop>false</ScaleCrop>
  <HeadingPairs>
    <vt:vector size="2" baseType="variant">
      <vt:variant>
        <vt:lpstr>Titel</vt:lpstr>
      </vt:variant>
      <vt:variant>
        <vt:i4>1</vt:i4>
      </vt:variant>
    </vt:vector>
  </HeadingPairs>
  <TitlesOfParts>
    <vt:vector size="1" baseType="lpstr">
      <vt:lpstr>Musterformulierungen zu IDW EPS 970 n.F. (Bearbeitungsstand: 02.03.2026); Prüfung nach § 34 Satz 1 StromPBG einer Aufstellung nachträglicher Korrekturen zur StromPBG-Endabrechnung</vt:lpstr>
    </vt:vector>
  </TitlesOfParts>
  <Company>IDW</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Musterformulierungen zu IDW EPS 970 n.F. (Bearbeitungsstand: 02.03.2026); Prüfung nach § 34 Satz 1 StromPBG einer Aufstellung nachträglicher Korrekturen zur StromPBG-Endabrechnung</dc:title>
  <dc:subject>Musterformulierungen zum IDW Prüfungshinweis: Besonderheiten der Prüfung nach § 19 Abs. 2 Satz 15 StromNEV i.V.m. § 30 Abs. 1 Nr. 7 KWKG 2016 der Jahresabrechnung über entgangene Netzentgelterlöse eines Netzbetreibers für das Kalenderjahr 2023 (IDW PH 9.970.30 (03.2024)) (Stand: 18.03.2024)</dc:subject>
  <dc:creator>AK "Sonstige betriebswitschaftliche Prüfungen Energie"</dc:creator>
  <cp:keywords/>
  <dc:description>Stand: 18.02.2026</dc:description>
  <cp:lastModifiedBy>Viehweger, Catherine</cp:lastModifiedBy>
  <cp:revision>23</cp:revision>
  <cp:lastPrinted>2026-02-20T12:35:00Z</cp:lastPrinted>
  <dcterms:created xsi:type="dcterms:W3CDTF">2026-03-26T18:07:00Z</dcterms:created>
  <dcterms:modified xsi:type="dcterms:W3CDTF">2026-03-26T18:24:00Z</dcterms:modified>
  <cp:category>Musterformulierung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277100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de</vt:lpwstr>
  </property>
  <property fmtid="{D5CDD505-2E9C-101B-9397-08002B2CF9AE}" pid="11" name="ContentTypeId">
    <vt:lpwstr>0x010100F0CE971C18F03A429D2F5B77133B5799</vt:lpwstr>
  </property>
</Properties>
</file>